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A82" w:rsidRPr="006F00DF" w:rsidRDefault="00F23A82" w:rsidP="00E941D0">
      <w:pPr>
        <w:rPr>
          <w:sz w:val="20"/>
          <w:szCs w:val="20"/>
        </w:rPr>
      </w:pPr>
      <w:r w:rsidRPr="006F00DF">
        <w:rPr>
          <w:sz w:val="20"/>
          <w:szCs w:val="20"/>
        </w:rPr>
        <w:t>(Somente para Programa ISV Royalty)</w:t>
      </w:r>
    </w:p>
    <w:tbl>
      <w:tblPr>
        <w:tblW w:w="9360" w:type="dxa"/>
        <w:tblInd w:w="108" w:type="dxa"/>
        <w:tblLook w:val="01E0" w:firstRow="1" w:lastRow="1" w:firstColumn="1" w:lastColumn="1" w:noHBand="0" w:noVBand="0"/>
      </w:tblPr>
      <w:tblGrid>
        <w:gridCol w:w="9360"/>
      </w:tblGrid>
      <w:tr w:rsidR="00F23A82" w:rsidRPr="00E941D0" w:rsidTr="006F00DF">
        <w:trPr>
          <w:trHeight w:hRule="exact" w:val="648"/>
        </w:trPr>
        <w:tc>
          <w:tcPr>
            <w:tcW w:w="9360" w:type="dxa"/>
            <w:shd w:val="clear" w:color="auto" w:fill="000080"/>
            <w:vAlign w:val="center"/>
          </w:tcPr>
          <w:p w:rsidR="00F23A82" w:rsidRPr="00E941D0" w:rsidRDefault="00F23A82" w:rsidP="00B95A8C">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003756F3" w:rsidRPr="00640658">
              <w:rPr>
                <w:highlight w:val="lightGray"/>
                <w:u w:val="single"/>
              </w:rPr>
              <w:fldChar w:fldCharType="begin">
                <w:ffData>
                  <w:name w:val="Text33"/>
                  <w:enabled/>
                  <w:calcOnExit w:val="0"/>
                  <w:textInput/>
                </w:ffData>
              </w:fldChar>
            </w:r>
            <w:r w:rsidRPr="00640658">
              <w:rPr>
                <w:highlight w:val="lightGray"/>
                <w:u w:val="single"/>
              </w:rPr>
              <w:instrText xml:space="preserve"> FORMTEXT </w:instrText>
            </w:r>
            <w:r w:rsidR="003756F3" w:rsidRPr="00640658">
              <w:rPr>
                <w:highlight w:val="lightGray"/>
                <w:u w:val="single"/>
              </w:rPr>
            </w:r>
            <w:r w:rsidR="003756F3" w:rsidRPr="00640658">
              <w:rPr>
                <w:highlight w:val="lightGray"/>
                <w:u w:val="single"/>
              </w:rPr>
              <w:fldChar w:fldCharType="separate"/>
            </w:r>
            <w:bookmarkStart w:id="2" w:name="_GoBack"/>
            <w:r w:rsidRPr="00640658">
              <w:rPr>
                <w:noProof/>
                <w:highlight w:val="lightGray"/>
                <w:u w:val="single"/>
              </w:rPr>
              <w:t> </w:t>
            </w:r>
            <w:r w:rsidRPr="00640658">
              <w:rPr>
                <w:noProof/>
                <w:highlight w:val="lightGray"/>
                <w:u w:val="single"/>
              </w:rPr>
              <w:t> </w:t>
            </w:r>
            <w:r w:rsidRPr="00640658">
              <w:rPr>
                <w:noProof/>
                <w:highlight w:val="lightGray"/>
                <w:u w:val="single"/>
              </w:rPr>
              <w:t> </w:t>
            </w:r>
            <w:r w:rsidRPr="00640658">
              <w:rPr>
                <w:noProof/>
                <w:highlight w:val="lightGray"/>
                <w:u w:val="single"/>
              </w:rPr>
              <w:t> </w:t>
            </w:r>
            <w:r w:rsidRPr="00640658">
              <w:rPr>
                <w:noProof/>
                <w:highlight w:val="lightGray"/>
                <w:u w:val="single"/>
              </w:rPr>
              <w:t> </w:t>
            </w:r>
            <w:bookmarkEnd w:id="2"/>
            <w:r w:rsidR="003756F3">
              <w:fldChar w:fldCharType="end"/>
            </w:r>
            <w:r w:rsidR="00B95A8C"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rsidTr="006F00DF">
        <w:trPr>
          <w:trHeight w:hRule="exact" w:val="72"/>
        </w:trPr>
        <w:tc>
          <w:tcPr>
            <w:tcW w:w="9360" w:type="dxa"/>
          </w:tcPr>
          <w:p w:rsidR="00F23A82" w:rsidRPr="00E941D0" w:rsidRDefault="00F23A82" w:rsidP="00E941D0"/>
        </w:tc>
      </w:tr>
      <w:tr w:rsidR="00F23A82" w:rsidRPr="00E941D0" w:rsidTr="006F00DF">
        <w:trPr>
          <w:trHeight w:hRule="exact" w:val="2146"/>
        </w:trPr>
        <w:tc>
          <w:tcPr>
            <w:tcW w:w="9360" w:type="dxa"/>
            <w:vAlign w:val="center"/>
          </w:tcPr>
          <w:p w:rsidR="00EB30ED" w:rsidRPr="001A458C" w:rsidRDefault="00EB30ED" w:rsidP="00B95A8C">
            <w:pPr>
              <w:pStyle w:val="LicenseNumber"/>
              <w:spacing w:before="120" w:after="120"/>
            </w:pPr>
            <w:r>
              <w:rPr>
                <w:rFonts w:cs="Tahoma"/>
                <w:sz w:val="24"/>
                <w:szCs w:val="24"/>
              </w:rPr>
              <w:t>Licenças de Servidor:</w:t>
            </w:r>
            <w:r>
              <w:rPr>
                <w:rFonts w:cs="Tahoma"/>
              </w:rPr>
              <w:t xml:space="preserve"> </w:t>
            </w:r>
            <w:r w:rsidR="003756F3">
              <w:rPr>
                <w:rFonts w:cs="Tahoma"/>
                <w:sz w:val="24"/>
                <w:szCs w:val="24"/>
                <w:u w:val="single"/>
              </w:rPr>
              <w:fldChar w:fldCharType="begin">
                <w:ffData>
                  <w:name w:val="Text33"/>
                  <w:enabled/>
                  <w:calcOnExit w:val="0"/>
                  <w:textInput/>
                </w:ffData>
              </w:fldChar>
            </w:r>
            <w:r w:rsidRPr="00B03FBB">
              <w:rPr>
                <w:rFonts w:cs="Tahoma"/>
                <w:sz w:val="24"/>
                <w:szCs w:val="24"/>
                <w:u w:val="single"/>
                <w:lang w:val="es-ES"/>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3"/>
            </w:r>
          </w:p>
          <w:p w:rsidR="00EB30ED" w:rsidRPr="001A458C" w:rsidRDefault="00EB30ED" w:rsidP="00B95A8C">
            <w:pPr>
              <w:pStyle w:val="LicenseNumber"/>
              <w:spacing w:before="120" w:after="120"/>
            </w:pPr>
            <w:r>
              <w:rPr>
                <w:rFonts w:cs="Tahoma"/>
                <w:sz w:val="24"/>
                <w:szCs w:val="24"/>
              </w:rPr>
              <w:t>Licenças de Acesso para Cliente do Usuário:</w:t>
            </w:r>
            <w:r>
              <w:rPr>
                <w:rFonts w:cs="Tahoma"/>
                <w:bCs w:val="0"/>
                <w:sz w:val="24"/>
                <w:szCs w:val="24"/>
              </w:rPr>
              <w:t xml:space="preserve"> </w:t>
            </w:r>
            <w:r w:rsidR="003756F3">
              <w:rPr>
                <w:rFonts w:cs="Tahoma"/>
                <w:sz w:val="24"/>
                <w:szCs w:val="24"/>
                <w:u w:val="single"/>
              </w:rPr>
              <w:fldChar w:fldCharType="begin">
                <w:ffData>
                  <w:name w:val="Text33"/>
                  <w:enabled/>
                  <w:calcOnExit w:val="0"/>
                  <w:textInput/>
                </w:ffData>
              </w:fldChar>
            </w:r>
            <w:r w:rsidRPr="00B03FBB">
              <w:rPr>
                <w:rFonts w:cs="Tahoma"/>
                <w:sz w:val="24"/>
                <w:szCs w:val="24"/>
                <w:u w:val="single"/>
                <w:lang w:val="es-ES"/>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4"/>
            </w:r>
          </w:p>
          <w:p w:rsidR="00526C51" w:rsidRPr="00B03FBB" w:rsidRDefault="00EB30ED" w:rsidP="00B95A8C">
            <w:pPr>
              <w:pStyle w:val="LicenseNumber"/>
              <w:spacing w:before="120" w:after="120"/>
              <w:rPr>
                <w:rFonts w:cs="Tahoma"/>
                <w:sz w:val="24"/>
                <w:szCs w:val="24"/>
                <w:lang w:val="es-ES"/>
              </w:rPr>
            </w:pPr>
            <w:r>
              <w:rPr>
                <w:rFonts w:cs="Tahoma"/>
                <w:sz w:val="24"/>
                <w:szCs w:val="24"/>
              </w:rPr>
              <w:t xml:space="preserve">Licenças de Acesso para Cliente do Dispositivo: </w:t>
            </w:r>
            <w:r w:rsidR="003756F3">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5"/>
            </w:r>
          </w:p>
        </w:tc>
      </w:tr>
      <w:tr w:rsidR="00F23A82" w:rsidRPr="00E941D0" w:rsidTr="006F00DF">
        <w:trPr>
          <w:trHeight w:hRule="exact" w:val="518"/>
        </w:trPr>
        <w:tc>
          <w:tcPr>
            <w:tcW w:w="9360" w:type="dxa"/>
            <w:shd w:val="clear" w:color="auto" w:fill="000080"/>
            <w:vAlign w:val="center"/>
          </w:tcPr>
          <w:p w:rsidR="00F23A82" w:rsidRPr="006F00DF" w:rsidRDefault="00F23A82" w:rsidP="00E941D0">
            <w:pPr>
              <w:rPr>
                <w:b/>
                <w:sz w:val="20"/>
                <w:szCs w:val="20"/>
              </w:rPr>
            </w:pPr>
            <w:r w:rsidRPr="006F00DF">
              <w:rPr>
                <w:b/>
                <w:sz w:val="20"/>
                <w:szCs w:val="20"/>
              </w:rPr>
              <w:t>CONTRATO DE LICENÇA DE USUÁRIO FINAL</w:t>
            </w:r>
          </w:p>
        </w:tc>
      </w:tr>
    </w:tbl>
    <w:p w:rsidR="004E48F3" w:rsidRPr="001A458C" w:rsidRDefault="00ED5BFF" w:rsidP="00E941D0">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4E48F3" w:rsidRPr="001A458C" w:rsidRDefault="00ED5BFF" w:rsidP="00E941D0">
      <w:pPr>
        <w:pStyle w:val="Bullet2"/>
        <w:widowControl w:val="0"/>
        <w:tabs>
          <w:tab w:val="clear" w:pos="720"/>
          <w:tab w:val="num" w:pos="360"/>
        </w:tabs>
        <w:ind w:left="360" w:hanging="360"/>
      </w:pPr>
      <w:r>
        <w:rPr>
          <w:rFonts w:eastAsia="SimSun"/>
          <w:sz w:val="20"/>
          <w:szCs w:val="20"/>
        </w:rPr>
        <w:t>atualizações,</w:t>
      </w:r>
    </w:p>
    <w:p w:rsidR="004E48F3" w:rsidRPr="001A458C" w:rsidRDefault="00ED5BFF" w:rsidP="00E941D0">
      <w:pPr>
        <w:pStyle w:val="Bullet2"/>
        <w:widowControl w:val="0"/>
        <w:tabs>
          <w:tab w:val="clear" w:pos="720"/>
          <w:tab w:val="num" w:pos="360"/>
        </w:tabs>
        <w:ind w:left="360" w:hanging="360"/>
      </w:pPr>
      <w:r>
        <w:rPr>
          <w:rFonts w:eastAsia="SimSun"/>
          <w:sz w:val="20"/>
          <w:szCs w:val="20"/>
        </w:rPr>
        <w:t>suplementos e</w:t>
      </w:r>
    </w:p>
    <w:p w:rsidR="004E48F3" w:rsidRPr="001A458C" w:rsidRDefault="00ED5BFF" w:rsidP="00E941D0">
      <w:pPr>
        <w:pStyle w:val="Bullet2"/>
        <w:widowControl w:val="0"/>
        <w:tabs>
          <w:tab w:val="clear" w:pos="720"/>
          <w:tab w:val="num" w:pos="360"/>
        </w:tabs>
        <w:ind w:left="360" w:hanging="360"/>
      </w:pPr>
      <w:r>
        <w:rPr>
          <w:rFonts w:eastAsia="SimSun"/>
          <w:sz w:val="20"/>
          <w:szCs w:val="20"/>
        </w:rPr>
        <w:t>serviços de Internet</w:t>
      </w:r>
    </w:p>
    <w:p w:rsidR="004E48F3" w:rsidRPr="001A458C" w:rsidRDefault="00ED5BFF" w:rsidP="00E941D0">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4E48F3" w:rsidRPr="001A458C" w:rsidRDefault="00ED5BFF" w:rsidP="00E941D0">
      <w:pPr>
        <w:pStyle w:val="Preamble"/>
        <w:widowControl w:val="0"/>
      </w:pPr>
      <w:r>
        <w:rPr>
          <w:rFonts w:eastAsia="SimSun"/>
          <w:sz w:val="20"/>
          <w:szCs w:val="20"/>
        </w:rPr>
        <w:t>O uso do software</w:t>
      </w:r>
      <w:r w:rsidR="00A44373">
        <w:rPr>
          <w:rFonts w:eastAsia="SimSun"/>
          <w:sz w:val="20"/>
          <w:szCs w:val="20"/>
        </w:rPr>
        <w:t xml:space="preserve"> representa a sua aceitação des</w:t>
      </w:r>
      <w:r w:rsidR="00A44373">
        <w:rPr>
          <w:rFonts w:hint="eastAsia"/>
          <w:sz w:val="20"/>
          <w:szCs w:val="20"/>
          <w:lang w:eastAsia="ja-JP"/>
        </w:rPr>
        <w:t>t</w:t>
      </w:r>
      <w:r>
        <w:rPr>
          <w:rFonts w:eastAsia="SimSun"/>
          <w:sz w:val="20"/>
          <w:szCs w:val="20"/>
        </w:rPr>
        <w:t>es termos. Se você não aceitá-los, não use o software. Em vez disso, devolva-o no local da compra para obter um reembolso ou crédito.</w:t>
      </w:r>
    </w:p>
    <w:p w:rsidR="00B02742" w:rsidRPr="001A458C" w:rsidRDefault="00B03FBB" w:rsidP="00E941D0">
      <w:pPr>
        <w:pStyle w:val="Preamble"/>
      </w:pPr>
      <w:r w:rsidRPr="00B03FBB">
        <w:rPr>
          <w:color w:val="000000"/>
          <w:sz w:val="20"/>
          <w:szCs w:val="20"/>
          <w:lang w:val="es-ES" w:bidi="ar-SA"/>
        </w:rPr>
        <w:t>Estes</w:t>
      </w:r>
      <w:r w:rsidR="00B02742">
        <w:rPr>
          <w:rFonts w:eastAsia="SimSun"/>
          <w:bCs w:val="0"/>
          <w:sz w:val="20"/>
          <w:szCs w:val="20"/>
        </w:rPr>
        <w:t xml:space="preserve"> termos substituem quaisquer termos eletrônicos que possam estar contidos no software. Se quaisquer termos contidos no software estiverem em conflito com os presentes termos, estes prevalecerão.</w:t>
      </w:r>
      <w:r w:rsidR="00B02742">
        <w:rPr>
          <w:rFonts w:eastAsia="SimSun"/>
          <w:b w:val="0"/>
          <w:sz w:val="20"/>
          <w:szCs w:val="20"/>
        </w:rPr>
        <w:t xml:space="preserve"> </w:t>
      </w:r>
    </w:p>
    <w:p w:rsidR="004E48F3" w:rsidRPr="001A458C" w:rsidRDefault="00ED5BFF" w:rsidP="00E941D0">
      <w:pPr>
        <w:pStyle w:val="Preamble"/>
        <w:widowControl w:val="0"/>
      </w:pPr>
      <w:r>
        <w:rPr>
          <w:rFonts w:eastAsia="SimSun"/>
          <w:sz w:val="20"/>
          <w:szCs w:val="20"/>
        </w:rPr>
        <w:t>Conforme descrito abaixo, o uso do software implica sua autorização para a transmissão de algumas informações de computador para serviços de Internet.</w:t>
      </w:r>
    </w:p>
    <w:p w:rsidR="004E48F3" w:rsidRPr="001A458C" w:rsidRDefault="00ED5BFF" w:rsidP="00E941D0">
      <w:pPr>
        <w:pStyle w:val="PreambleBorderAbove"/>
        <w:widowControl w:val="0"/>
      </w:pPr>
      <w:r>
        <w:rPr>
          <w:rFonts w:eastAsia="SimSun"/>
          <w:sz w:val="20"/>
          <w:szCs w:val="20"/>
        </w:rPr>
        <w:t>Se você concordar com os presentes termos de licença, terá os direitos perpétuos abaixo.</w:t>
      </w:r>
    </w:p>
    <w:p w:rsidR="004E48F3" w:rsidRPr="001A458C" w:rsidRDefault="00ED5BFF" w:rsidP="00E941D0">
      <w:pPr>
        <w:pStyle w:val="Heading1"/>
        <w:widowControl w:val="0"/>
        <w:ind w:left="360" w:hanging="360"/>
      </w:pPr>
      <w:r>
        <w:rPr>
          <w:rFonts w:eastAsia="SimSun"/>
          <w:sz w:val="20"/>
          <w:szCs w:val="20"/>
        </w:rPr>
        <w:t>VISÃO GERAL.</w:t>
      </w:r>
    </w:p>
    <w:p w:rsidR="004E48F3" w:rsidRPr="001A458C" w:rsidRDefault="00ED5BFF" w:rsidP="00E941D0">
      <w:pPr>
        <w:pStyle w:val="Heading2"/>
        <w:widowControl w:val="0"/>
      </w:pPr>
      <w:r>
        <w:rPr>
          <w:rFonts w:eastAsia="SimSun"/>
          <w:sz w:val="20"/>
          <w:szCs w:val="20"/>
        </w:rPr>
        <w:t xml:space="preserve">Software. </w:t>
      </w:r>
      <w:r>
        <w:rPr>
          <w:rFonts w:eastAsia="SimSun"/>
          <w:b w:val="0"/>
          <w:bCs w:val="0"/>
          <w:sz w:val="20"/>
          <w:szCs w:val="20"/>
        </w:rPr>
        <w:t>O software inclui</w:t>
      </w:r>
    </w:p>
    <w:p w:rsidR="004E48F3" w:rsidRPr="001A458C" w:rsidRDefault="00B03FBB" w:rsidP="00E941D0">
      <w:pPr>
        <w:pStyle w:val="Bullet3"/>
        <w:widowControl w:val="0"/>
      </w:pPr>
      <w:r>
        <w:rPr>
          <w:color w:val="000000"/>
          <w:sz w:val="20"/>
          <w:szCs w:val="20"/>
          <w:lang w:val="en-US" w:bidi="ar-SA"/>
        </w:rPr>
        <w:t>software para servidores</w:t>
      </w:r>
      <w:r w:rsidR="00ED5BFF">
        <w:rPr>
          <w:rFonts w:eastAsia="SimSun"/>
          <w:sz w:val="20"/>
          <w:szCs w:val="20"/>
        </w:rPr>
        <w:t xml:space="preserve"> e</w:t>
      </w:r>
    </w:p>
    <w:p w:rsidR="004E48F3" w:rsidRPr="001A458C" w:rsidRDefault="00ED5BFF" w:rsidP="004D3E87">
      <w:pPr>
        <w:pStyle w:val="Bullet3"/>
        <w:widowControl w:val="0"/>
      </w:pPr>
      <w:r>
        <w:rPr>
          <w:rFonts w:eastAsia="SimSun"/>
          <w:sz w:val="20"/>
          <w:szCs w:val="20"/>
        </w:rPr>
        <w:lastRenderedPageBreak/>
        <w:t xml:space="preserve">software adicional que pode ser usado apenas com o </w:t>
      </w:r>
      <w:r w:rsidR="004D3E87" w:rsidRPr="004D3E87">
        <w:rPr>
          <w:color w:val="000000"/>
          <w:sz w:val="20"/>
          <w:szCs w:val="20"/>
          <w:lang w:val="es-ES" w:bidi="ar-SA"/>
        </w:rPr>
        <w:t>software para servidores</w:t>
      </w:r>
      <w:r>
        <w:rPr>
          <w:rFonts w:eastAsia="SimSun"/>
          <w:sz w:val="20"/>
          <w:szCs w:val="20"/>
        </w:rPr>
        <w:t>, direta ou indiretamente, por meio de outros softwares.</w:t>
      </w:r>
    </w:p>
    <w:p w:rsidR="004E48F3" w:rsidRPr="001A458C" w:rsidRDefault="00ED5BFF" w:rsidP="00E941D0">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rsidR="004E48F3" w:rsidRPr="001A458C" w:rsidRDefault="00ED5BFF" w:rsidP="004D3E87">
      <w:pPr>
        <w:pStyle w:val="Bullet3"/>
        <w:widowControl w:val="0"/>
      </w:pPr>
      <w:r>
        <w:rPr>
          <w:rFonts w:eastAsia="SimSun"/>
          <w:sz w:val="20"/>
          <w:szCs w:val="20"/>
        </w:rPr>
        <w:t xml:space="preserve">número de instâncias do </w:t>
      </w:r>
      <w:r w:rsidR="004D3E87" w:rsidRPr="004D3E87">
        <w:rPr>
          <w:color w:val="000000"/>
          <w:sz w:val="20"/>
          <w:szCs w:val="20"/>
          <w:lang w:val="es-ES" w:bidi="ar-SA"/>
        </w:rPr>
        <w:t>software para servidores</w:t>
      </w:r>
      <w:r>
        <w:rPr>
          <w:rFonts w:eastAsia="SimSun"/>
          <w:sz w:val="20"/>
          <w:szCs w:val="20"/>
        </w:rPr>
        <w:t xml:space="preserve"> executado;</w:t>
      </w:r>
    </w:p>
    <w:p w:rsidR="004E48F3" w:rsidRPr="001A458C" w:rsidRDefault="00ED5BFF" w:rsidP="004D3E87">
      <w:pPr>
        <w:pStyle w:val="Bullet3"/>
        <w:widowControl w:val="0"/>
      </w:pPr>
      <w:r>
        <w:rPr>
          <w:rFonts w:eastAsia="SimSun"/>
          <w:sz w:val="20"/>
          <w:szCs w:val="20"/>
        </w:rPr>
        <w:t xml:space="preserve">número de dispositivos e usuários que acessam as instâncias do </w:t>
      </w:r>
      <w:r w:rsidR="004D3E87" w:rsidRPr="004D3E87">
        <w:rPr>
          <w:color w:val="000000"/>
          <w:sz w:val="20"/>
          <w:szCs w:val="20"/>
          <w:lang w:val="es-ES" w:bidi="ar-SA"/>
        </w:rPr>
        <w:t>software para servidores</w:t>
      </w:r>
      <w:r>
        <w:rPr>
          <w:rFonts w:eastAsia="SimSun"/>
          <w:sz w:val="20"/>
          <w:szCs w:val="20"/>
        </w:rPr>
        <w:t>; e</w:t>
      </w:r>
    </w:p>
    <w:p w:rsidR="004E48F3" w:rsidRPr="001A458C" w:rsidRDefault="00ED5BFF" w:rsidP="004D3E87">
      <w:pPr>
        <w:pStyle w:val="Bullet3"/>
        <w:widowControl w:val="0"/>
      </w:pPr>
      <w:r>
        <w:rPr>
          <w:rFonts w:eastAsia="SimSun"/>
          <w:sz w:val="20"/>
          <w:szCs w:val="20"/>
        </w:rPr>
        <w:t xml:space="preserve">funcionalidade do </w:t>
      </w:r>
      <w:r w:rsidR="004D3E87" w:rsidRPr="004D3E87">
        <w:rPr>
          <w:color w:val="000000"/>
          <w:sz w:val="20"/>
          <w:szCs w:val="20"/>
          <w:lang w:val="es-ES" w:bidi="ar-SA"/>
        </w:rPr>
        <w:t>software para servidores</w:t>
      </w:r>
      <w:r>
        <w:rPr>
          <w:rFonts w:eastAsia="SimSun"/>
          <w:sz w:val="20"/>
          <w:szCs w:val="20"/>
        </w:rPr>
        <w:t xml:space="preserve"> acessada.</w:t>
      </w:r>
    </w:p>
    <w:p w:rsidR="00C96F94" w:rsidRPr="00DD0146" w:rsidRDefault="00C96F94" w:rsidP="00E941D0">
      <w:pPr>
        <w:pStyle w:val="Heading2"/>
        <w:rPr>
          <w:b w:val="0"/>
          <w:bCs w:val="0"/>
        </w:rPr>
      </w:pPr>
      <w:r>
        <w:rPr>
          <w:rFonts w:eastAsia="SimSun"/>
          <w:sz w:val="20"/>
          <w:szCs w:val="20"/>
        </w:rPr>
        <w:t xml:space="preserve">Direitos Específicos da Edição. </w:t>
      </w:r>
      <w:r>
        <w:rPr>
          <w:rFonts w:eastAsia="SimSun"/>
          <w:b w:val="0"/>
          <w:sz w:val="20"/>
          <w:szCs w:val="20"/>
        </w:rPr>
        <w:t>Se você adquiriu a edição Hybrid, terá os direitos de uso conforme explicado na Seção 2. Se você adquiriu a edição Standard ou Enterprise, terá os direitos de uso conforme explicado na Seção 3.</w:t>
      </w:r>
    </w:p>
    <w:p w:rsidR="004E48F3" w:rsidRPr="001A458C" w:rsidRDefault="00ED5BFF" w:rsidP="00E941D0">
      <w:pPr>
        <w:pStyle w:val="Heading2"/>
      </w:pPr>
      <w:r>
        <w:rPr>
          <w:rFonts w:eastAsia="SimSun"/>
          <w:sz w:val="20"/>
          <w:szCs w:val="20"/>
        </w:rPr>
        <w:t>Terminologia de Licenciamento.</w:t>
      </w:r>
    </w:p>
    <w:p w:rsidR="004E48F3" w:rsidRPr="001A458C" w:rsidRDefault="00ED5BFF" w:rsidP="00E941D0">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4E48F3" w:rsidRPr="001A458C" w:rsidRDefault="00ED5BFF" w:rsidP="00E941D0">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4E48F3" w:rsidRPr="001A458C" w:rsidRDefault="00ED5BFF" w:rsidP="004D3E87">
      <w:pPr>
        <w:pStyle w:val="Bullet3"/>
        <w:widowControl w:val="0"/>
      </w:pPr>
      <w:r>
        <w:rPr>
          <w:rFonts w:eastAsia="SimSun"/>
          <w:b/>
          <w:bCs/>
          <w:sz w:val="20"/>
          <w:szCs w:val="20"/>
        </w:rPr>
        <w:t>Ambiente de Sistema Operacional.</w:t>
      </w:r>
      <w:r>
        <w:rPr>
          <w:rFonts w:eastAsia="SimSun"/>
          <w:sz w:val="20"/>
          <w:szCs w:val="20"/>
        </w:rPr>
        <w:t xml:space="preserve"> Um “ambiente de sistema operacional”</w:t>
      </w:r>
    </w:p>
    <w:p w:rsidR="004E48F3" w:rsidRPr="001A458C" w:rsidRDefault="004D3E87" w:rsidP="00E941D0">
      <w:pPr>
        <w:pStyle w:val="Bullet4"/>
        <w:widowControl w:val="0"/>
      </w:pPr>
      <w:r w:rsidRPr="004D3E87">
        <w:rPr>
          <w:color w:val="000000"/>
          <w:sz w:val="20"/>
          <w:szCs w:val="20"/>
          <w:lang w:val="es-ES" w:bidi="ar-SA"/>
        </w:rPr>
        <w:t>é uma</w:t>
      </w:r>
      <w:r w:rsidR="00ED5BFF">
        <w:rPr>
          <w:rFonts w:eastAsia="SimSun"/>
          <w:sz w:val="20"/>
          <w:szCs w:val="20"/>
        </w:rPr>
        <w:t xml:space="preserve">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4E48F3" w:rsidRPr="001A458C" w:rsidRDefault="004D3E87" w:rsidP="00E941D0">
      <w:pPr>
        <w:pStyle w:val="Bullet4"/>
        <w:widowControl w:val="0"/>
      </w:pPr>
      <w:r w:rsidRPr="004D3E87">
        <w:rPr>
          <w:color w:val="000000"/>
          <w:sz w:val="20"/>
          <w:szCs w:val="20"/>
          <w:lang w:val="es-ES" w:bidi="ar-SA"/>
        </w:rPr>
        <w:t>são instâncias</w:t>
      </w:r>
      <w:r w:rsidR="00ED5BFF">
        <w:rPr>
          <w:rFonts w:eastAsia="SimSun"/>
          <w:sz w:val="20"/>
          <w:szCs w:val="20"/>
        </w:rPr>
        <w:t xml:space="preserve"> de aplicativos, se houver, configuradas para serem executadas na instância de sistema operacional ou nas partes identificadas acima.</w:t>
      </w:r>
    </w:p>
    <w:p w:rsidR="004E48F3" w:rsidRPr="001A458C" w:rsidRDefault="00ED5BFF" w:rsidP="00E941D0">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4E48F3" w:rsidRPr="001A458C" w:rsidRDefault="00ED5BFF" w:rsidP="00E941D0">
      <w:pPr>
        <w:pStyle w:val="Bullet4"/>
        <w:widowControl w:val="0"/>
      </w:pPr>
      <w:r>
        <w:rPr>
          <w:rFonts w:eastAsia="SimSun"/>
          <w:sz w:val="20"/>
          <w:szCs w:val="20"/>
        </w:rPr>
        <w:t>um ambiente de sistema operacional físico</w:t>
      </w:r>
    </w:p>
    <w:p w:rsidR="004E48F3" w:rsidRPr="001A458C" w:rsidRDefault="00ED5BFF" w:rsidP="00E941D0">
      <w:pPr>
        <w:pStyle w:val="Bullet4"/>
        <w:widowControl w:val="0"/>
      </w:pPr>
      <w:r>
        <w:rPr>
          <w:rFonts w:eastAsia="SimSun"/>
          <w:sz w:val="20"/>
          <w:szCs w:val="20"/>
        </w:rPr>
        <w:t>um ou mais ambientes de sistema operacional virtuais.</w:t>
      </w:r>
    </w:p>
    <w:p w:rsidR="004E48F3" w:rsidRPr="001A458C" w:rsidRDefault="00ED5BFF" w:rsidP="004D3E87">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w:t>
      </w:r>
      <w:r w:rsidR="004D3E87" w:rsidRPr="004D3E87">
        <w:rPr>
          <w:color w:val="000000"/>
          <w:sz w:val="20"/>
          <w:szCs w:val="20"/>
          <w:lang w:val="es-ES" w:bidi="ar-SA"/>
        </w:rPr>
        <w:t>software para servidores</w:t>
      </w:r>
      <w:r>
        <w:rPr>
          <w:rFonts w:eastAsia="SimSun"/>
          <w:sz w:val="20"/>
          <w:szCs w:val="20"/>
        </w:rPr>
        <w:t>. Considera-se uma partição de hardware ou um blade como um sistema de hardware físico separado.</w:t>
      </w:r>
    </w:p>
    <w:p w:rsidR="004E48F3" w:rsidRPr="001A458C" w:rsidRDefault="00ED5BFF" w:rsidP="00E941D0">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C96F94" w:rsidRPr="006F00DF" w:rsidRDefault="00C96F94" w:rsidP="00E941D0">
      <w:pPr>
        <w:pStyle w:val="Heading1"/>
        <w:rPr>
          <w:b w:val="0"/>
          <w:bCs w:val="0"/>
        </w:rPr>
      </w:pPr>
      <w:r>
        <w:rPr>
          <w:rFonts w:eastAsia="SimSun"/>
          <w:sz w:val="20"/>
          <w:szCs w:val="20"/>
        </w:rPr>
        <w:t xml:space="preserve">DIREITOS DE USO E LIMITAÇÕES PARA EXCHANGE SERVER 2016 HYBRID EDITION. </w:t>
      </w:r>
      <w:r>
        <w:rPr>
          <w:rFonts w:eastAsia="SimSun"/>
          <w:b w:val="0"/>
          <w:sz w:val="20"/>
          <w:szCs w:val="20"/>
        </w:rPr>
        <w:t xml:space="preserve">O software será considerado uma edição Hybrid se 1) você tiver uma assinatura ativa para serviços do Microsoft Exchange Online segundo os termos do programa de Licenciamento por Volume da Microsoft, 2) você também estiver executando o Microsoft Exchange Server como solução de email em suas instalações e 3) você usar o software exclusivamente para a finalidade de habilitar uma </w:t>
      </w:r>
      <w:r>
        <w:rPr>
          <w:rFonts w:eastAsia="SimSun"/>
          <w:b w:val="0"/>
          <w:sz w:val="20"/>
          <w:szCs w:val="20"/>
        </w:rPr>
        <w:lastRenderedPageBreak/>
        <w:t xml:space="preserve">implantação híbrida entre seus usuários do Exchange Online e usuários de email nas instalações. Uma implantação híbrida se refere ao cenário sob o qual o ambiente do Exchange Server nas suas instalações executa em paralelo e interage com o ambiente do serviço Microsoft Exchange Online para formar uma única infraestrutura de email coesa da sua organização. Você pode não usar a edição Hybrid para hospedar caixas de mensagens nas instalações, para ativar o compartilhamento de calendário (exceto para o compartilhamento de calendário com seus usuários do Exchange Online), para executar a filtragem por email ou para executar qualquer outra funcionalidade que não seja exigida para uma implantação híbrida. Você poderá instalar e usar qualquer número de cópias do software nos seus dispositivos desde que você não tenha nenhuma outra instância do Exchange Server 2016 executando nas instalações. As Seções 1.b. (Modelo de Licença), 3. (Direitos de Uso), 4.a. (Licenças de Acesso para Cliente (CALs)) e 4.b. (Multiplexação) abaixo não são aplicáveis à edição Hybrid do Exchange Server 2016. Seus direitos de usar a edição Hybrid terminam no momento do término ou na rescisão da sua assinatura dos serviços do Exchange Online. A qualquer momento, a Microsoft pode alterar qualquer versão do software Exchange Server que ela recomenda para implantações híbridas. Não obstante qualquer outra informação publicamente disponível pertencente aos produtos ou serviços do Exchange, a Microsoft não faz nenhuma declaração de que ela continuará a suportar a edição Hybrid do Exchange Server 2016 para uso híbrido depois do período de tempo durante a qual a edição Hybrid do Exchange Server 2016 é a solução recomendada da Microsoft para implantações híbridas. Você é especificamente avisado que, se você continuar a usar a edição Hybrid do Exchange Server 2016 depois de deixar de ser a solução recomendada pela Microsoft para implantações híbridas, você poderá experimentar redução ou interrupção nas funcionalidades, e a Microsoft pode não fornecer suporte para sua implantação híbrida. Para obter informações adicionais sobre a recomendação da Microsoft sobre as implantações híbridas, consulte o site </w:t>
      </w:r>
      <w:hyperlink r:id="rId10" w:history="1">
        <w:r>
          <w:rPr>
            <w:rStyle w:val="Hyperlink"/>
            <w:rFonts w:eastAsia="SimSun" w:cs="Tahoma"/>
            <w:b w:val="0"/>
            <w:sz w:val="20"/>
            <w:szCs w:val="20"/>
          </w:rPr>
          <w:t>http://technet.microsoft.com</w:t>
        </w:r>
      </w:hyperlink>
      <w:r>
        <w:rPr>
          <w:rFonts w:eastAsia="SimSun"/>
          <w:b w:val="0"/>
          <w:sz w:val="20"/>
          <w:szCs w:val="20"/>
        </w:rPr>
        <w:t>.</w:t>
      </w:r>
    </w:p>
    <w:p w:rsidR="004E48F3" w:rsidRPr="001A458C" w:rsidRDefault="00ED5BFF" w:rsidP="00E941D0">
      <w:pPr>
        <w:pStyle w:val="Heading1"/>
      </w:pPr>
      <w:r>
        <w:rPr>
          <w:rFonts w:eastAsia="SimSun"/>
          <w:sz w:val="20"/>
          <w:szCs w:val="20"/>
        </w:rPr>
        <w:t>DIREITOS DE USO.</w:t>
      </w:r>
    </w:p>
    <w:p w:rsidR="004E48F3" w:rsidRPr="001A458C" w:rsidRDefault="00ED5BFF" w:rsidP="00E941D0">
      <w:pPr>
        <w:pStyle w:val="Heading2"/>
        <w:widowControl w:val="0"/>
      </w:pPr>
      <w:r>
        <w:rPr>
          <w:rFonts w:eastAsia="SimSun"/>
          <w:sz w:val="20"/>
          <w:szCs w:val="20"/>
        </w:rPr>
        <w:t>Cessão da Licença ao Servidor.</w:t>
      </w:r>
    </w:p>
    <w:p w:rsidR="004E48F3" w:rsidRPr="001A458C" w:rsidRDefault="00ED5BFF" w:rsidP="004D3E87">
      <w:pPr>
        <w:pStyle w:val="Heading3"/>
        <w:widowControl w:val="0"/>
        <w:tabs>
          <w:tab w:val="clear" w:pos="1077"/>
          <w:tab w:val="clear" w:pos="1440"/>
          <w:tab w:val="num" w:pos="1080"/>
        </w:tabs>
      </w:pPr>
      <w:r>
        <w:rPr>
          <w:rFonts w:eastAsia="SimSun"/>
          <w:sz w:val="20"/>
          <w:szCs w:val="20"/>
        </w:rPr>
        <w:t xml:space="preserve">Antes de executar qualquer instância do </w:t>
      </w:r>
      <w:r w:rsidR="004D3E87" w:rsidRPr="004D3E87">
        <w:rPr>
          <w:color w:val="000000"/>
          <w:sz w:val="20"/>
          <w:szCs w:val="20"/>
          <w:lang w:val="es-ES" w:bidi="ar-SA"/>
        </w:rPr>
        <w:t>software para servidores</w:t>
      </w:r>
      <w:r>
        <w:rPr>
          <w:rFonts w:eastAsia="SimSun"/>
          <w:sz w:val="20"/>
          <w:szCs w:val="20"/>
        </w:rPr>
        <w:t xml:space="preserve">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4E48F3" w:rsidRPr="001A458C" w:rsidRDefault="00ED5BFF" w:rsidP="00E941D0">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realocar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4E48F3" w:rsidRPr="001A458C" w:rsidRDefault="00ED5BFF" w:rsidP="004D3E87">
      <w:pPr>
        <w:pStyle w:val="Heading2"/>
        <w:widowControl w:val="0"/>
      </w:pPr>
      <w:r>
        <w:rPr>
          <w:rFonts w:eastAsia="SimSun"/>
          <w:sz w:val="20"/>
          <w:szCs w:val="20"/>
        </w:rPr>
        <w:t xml:space="preserve">Execução de Instâncias do </w:t>
      </w:r>
      <w:r w:rsidR="004D3E87" w:rsidRPr="004D3E87">
        <w:rPr>
          <w:color w:val="000000"/>
          <w:sz w:val="20"/>
          <w:szCs w:val="20"/>
          <w:lang w:val="es-ES" w:bidi="ar-SA"/>
        </w:rPr>
        <w:t>software para servidores</w:t>
      </w:r>
      <w:r>
        <w:rPr>
          <w:rFonts w:eastAsia="SimSun"/>
          <w:sz w:val="20"/>
          <w:szCs w:val="20"/>
        </w:rPr>
        <w:t xml:space="preserve">. </w:t>
      </w:r>
      <w:r>
        <w:rPr>
          <w:rFonts w:eastAsia="SimSun"/>
          <w:b w:val="0"/>
          <w:bCs w:val="0"/>
          <w:sz w:val="20"/>
          <w:szCs w:val="20"/>
        </w:rPr>
        <w:t xml:space="preserve">Você pode executar, em um dado momento, uma instância do </w:t>
      </w:r>
      <w:r w:rsidR="004D3E87" w:rsidRPr="004D3E87">
        <w:rPr>
          <w:rFonts w:eastAsia="SimSun"/>
          <w:b w:val="0"/>
          <w:bCs w:val="0"/>
          <w:sz w:val="20"/>
          <w:szCs w:val="20"/>
        </w:rPr>
        <w:t>software para servidores</w:t>
      </w:r>
      <w:r>
        <w:rPr>
          <w:rFonts w:eastAsia="SimSun"/>
          <w:b w:val="0"/>
          <w:bCs w:val="0"/>
          <w:sz w:val="20"/>
          <w:szCs w:val="20"/>
        </w:rPr>
        <w:t xml:space="preserve"> em um ambiente de sistema operacional físico ou virtual no servidor licenciado.</w:t>
      </w:r>
    </w:p>
    <w:p w:rsidR="004E48F3" w:rsidRPr="001A458C" w:rsidRDefault="00ED5BFF" w:rsidP="00AE1CDC">
      <w:pPr>
        <w:pStyle w:val="Heading2"/>
        <w:widowControl w:val="0"/>
      </w:pPr>
      <w:r>
        <w:rPr>
          <w:sz w:val="20"/>
          <w:szCs w:val="20"/>
        </w:rPr>
        <w:t xml:space="preserve">Execução de Instâncias dos Softwares Adicionais. </w:t>
      </w:r>
      <w:r>
        <w:rPr>
          <w:b w:val="0"/>
          <w:sz w:val="20"/>
          <w:szCs w:val="20"/>
        </w:rPr>
        <w:t xml:space="preserve">Você poderá executar ou usar qualquer número de instâncias dos softwares adicionais listados a seguir em ambientes de sistema operacional físicos ou virtuais em qualquer número de dispositivos. É permitido usar um software adicional apenas com o </w:t>
      </w:r>
      <w:r w:rsidR="00AE1CDC" w:rsidRPr="004D3E87">
        <w:rPr>
          <w:rFonts w:eastAsia="SimSun"/>
          <w:b w:val="0"/>
          <w:bCs w:val="0"/>
          <w:sz w:val="20"/>
          <w:szCs w:val="20"/>
        </w:rPr>
        <w:t>software para servidores</w:t>
      </w:r>
      <w:r>
        <w:rPr>
          <w:b w:val="0"/>
          <w:sz w:val="20"/>
          <w:szCs w:val="20"/>
        </w:rPr>
        <w:t>, direta ou indiretamente, por meio de outros softwares.</w:t>
      </w:r>
    </w:p>
    <w:p w:rsidR="004E48F3" w:rsidRPr="001A458C" w:rsidRDefault="00ED5BFF" w:rsidP="00E941D0">
      <w:pPr>
        <w:pStyle w:val="Bullet3"/>
        <w:widowControl w:val="0"/>
      </w:pPr>
      <w:r>
        <w:rPr>
          <w:sz w:val="20"/>
          <w:szCs w:val="20"/>
        </w:rPr>
        <w:t>Exchange Management Tools</w:t>
      </w:r>
    </w:p>
    <w:p w:rsidR="004E48F3" w:rsidRPr="001A458C" w:rsidRDefault="00ED5BFF" w:rsidP="00E941D0">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4E48F3" w:rsidRPr="001A458C" w:rsidRDefault="00ED5BFF" w:rsidP="00016134">
      <w:pPr>
        <w:pStyle w:val="Bullet3"/>
        <w:widowControl w:val="0"/>
      </w:pPr>
      <w:r>
        <w:rPr>
          <w:rFonts w:eastAsia="SimSun"/>
          <w:sz w:val="20"/>
          <w:szCs w:val="20"/>
        </w:rPr>
        <w:t xml:space="preserve">Poderá criar quantas instâncias do </w:t>
      </w:r>
      <w:r w:rsidR="00016134" w:rsidRPr="00016134">
        <w:rPr>
          <w:rFonts w:eastAsia="SimSun"/>
          <w:sz w:val="20"/>
          <w:szCs w:val="20"/>
        </w:rPr>
        <w:t>software para servidores</w:t>
      </w:r>
      <w:r>
        <w:rPr>
          <w:rFonts w:eastAsia="SimSun"/>
          <w:sz w:val="20"/>
          <w:szCs w:val="20"/>
        </w:rPr>
        <w:t xml:space="preserve"> e dos softwares adicionais forem desejadas.</w:t>
      </w:r>
    </w:p>
    <w:p w:rsidR="004E48F3" w:rsidRPr="001A458C" w:rsidRDefault="00ED5BFF" w:rsidP="00F43334">
      <w:pPr>
        <w:pStyle w:val="Bullet3"/>
        <w:widowControl w:val="0"/>
      </w:pPr>
      <w:r>
        <w:rPr>
          <w:rFonts w:eastAsia="SimSun"/>
          <w:sz w:val="20"/>
          <w:szCs w:val="20"/>
        </w:rPr>
        <w:t xml:space="preserve">Poderá armazenar instâncias do </w:t>
      </w:r>
      <w:r w:rsidR="00F43334" w:rsidRPr="00F43334">
        <w:rPr>
          <w:rFonts w:eastAsia="SimSun"/>
          <w:sz w:val="20"/>
          <w:szCs w:val="20"/>
        </w:rPr>
        <w:t>software para servidores</w:t>
      </w:r>
      <w:r>
        <w:rPr>
          <w:rFonts w:eastAsia="SimSun"/>
          <w:sz w:val="20"/>
          <w:szCs w:val="20"/>
        </w:rPr>
        <w:t xml:space="preserve"> e de softwares adicionais em qualquer servidor ou mídia de armazenamento.</w:t>
      </w:r>
    </w:p>
    <w:p w:rsidR="004E48F3" w:rsidRPr="001A458C" w:rsidRDefault="00ED5BFF" w:rsidP="00061953">
      <w:pPr>
        <w:pStyle w:val="Bullet3"/>
        <w:widowControl w:val="0"/>
      </w:pPr>
      <w:r>
        <w:rPr>
          <w:rFonts w:eastAsia="SimSun"/>
          <w:sz w:val="20"/>
          <w:szCs w:val="20"/>
        </w:rPr>
        <w:t xml:space="preserve">Poderá criar e armazenar instâncias do </w:t>
      </w:r>
      <w:r w:rsidR="00061953" w:rsidRPr="00F43334">
        <w:rPr>
          <w:rFonts w:eastAsia="SimSun"/>
          <w:sz w:val="20"/>
          <w:szCs w:val="20"/>
        </w:rPr>
        <w:t>software para servidores</w:t>
      </w:r>
      <w:r>
        <w:rPr>
          <w:rFonts w:eastAsia="SimSun"/>
          <w:sz w:val="20"/>
          <w:szCs w:val="20"/>
        </w:rPr>
        <w:t xml:space="preserve"> e de softwares adicionais exclusivamente para exercer o seu direito de executar instâncias do </w:t>
      </w:r>
      <w:r w:rsidR="00061953" w:rsidRPr="00F43334">
        <w:rPr>
          <w:rFonts w:eastAsia="SimSun"/>
          <w:sz w:val="20"/>
          <w:szCs w:val="20"/>
        </w:rPr>
        <w:t>software para servidores</w:t>
      </w:r>
      <w:r>
        <w:rPr>
          <w:rFonts w:eastAsia="SimSun"/>
          <w:sz w:val="20"/>
          <w:szCs w:val="20"/>
        </w:rPr>
        <w:t xml:space="preserve"> sob quaisquer licenças de software conforme descrito (por exemplo, você não pode distribuir instâncias a terceiros).</w:t>
      </w:r>
    </w:p>
    <w:p w:rsidR="004E48F3" w:rsidRPr="006F00DF" w:rsidRDefault="00ED5BFF" w:rsidP="00E941D0">
      <w:pPr>
        <w:pStyle w:val="Heading2"/>
        <w:widowControl w:val="0"/>
        <w:rPr>
          <w:b w:val="0"/>
          <w:bCs w:val="0"/>
        </w:rPr>
      </w:pPr>
      <w:r>
        <w:rPr>
          <w:rFonts w:eastAsia="SimSun"/>
          <w:sz w:val="20"/>
          <w:szCs w:val="20"/>
        </w:rPr>
        <w:t xml:space="preserve">Programas Microsoft Incluídos. </w:t>
      </w:r>
      <w:r>
        <w:rPr>
          <w:rFonts w:eastAsia="SimSun"/>
          <w:b w:val="0"/>
          <w:bCs w:val="0"/>
          <w:sz w:val="20"/>
          <w:szCs w:val="20"/>
        </w:rPr>
        <w:t>O software contém outros programas Microsoft. Os presentes termos de licença se aplicam ao uso que você fizer desses programas.</w:t>
      </w:r>
    </w:p>
    <w:p w:rsidR="004E48F3" w:rsidRPr="006F00DF" w:rsidRDefault="00ED5BFF" w:rsidP="00E941D0">
      <w:pPr>
        <w:pStyle w:val="Heading2"/>
        <w:widowControl w:val="0"/>
        <w:rPr>
          <w:b w:val="0"/>
          <w:bCs w:val="0"/>
        </w:rPr>
      </w:pPr>
      <w:r>
        <w:rPr>
          <w:sz w:val="20"/>
          <w:szCs w:val="20"/>
        </w:rPr>
        <w:t xml:space="preserve">Programas de Terceiros. </w:t>
      </w:r>
      <w:r>
        <w:rPr>
          <w:b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4E48F3" w:rsidRPr="001A458C" w:rsidRDefault="00ED5BFF" w:rsidP="00E941D0">
      <w:pPr>
        <w:pStyle w:val="Heading1"/>
        <w:widowControl w:val="0"/>
        <w:ind w:left="360" w:hanging="360"/>
      </w:pPr>
      <w:r>
        <w:rPr>
          <w:rFonts w:eastAsia="SimSun"/>
          <w:sz w:val="20"/>
          <w:szCs w:val="20"/>
        </w:rPr>
        <w:t>DIREITOS DE USO E/OU REQUISITOS DE LICENCIAMENTO ADICIONAIS.</w:t>
      </w:r>
    </w:p>
    <w:p w:rsidR="004E48F3" w:rsidRPr="001A458C" w:rsidRDefault="00ED5BFF" w:rsidP="00E941D0">
      <w:pPr>
        <w:pStyle w:val="Heading2"/>
        <w:widowControl w:val="0"/>
        <w:ind w:hanging="360"/>
      </w:pPr>
      <w:r>
        <w:rPr>
          <w:rFonts w:eastAsia="SimSun"/>
          <w:sz w:val="20"/>
          <w:szCs w:val="20"/>
        </w:rPr>
        <w:t>Licenças de Acesso para Cliente (CALs).</w:t>
      </w:r>
    </w:p>
    <w:p w:rsidR="004E48F3" w:rsidRPr="006F00DF" w:rsidRDefault="00ED5BFF" w:rsidP="00061953">
      <w:pPr>
        <w:pStyle w:val="Heading3Bold"/>
        <w:widowControl w:val="0"/>
        <w:tabs>
          <w:tab w:val="clear" w:pos="1077"/>
          <w:tab w:val="clear" w:pos="1440"/>
          <w:tab w:val="num" w:pos="1080"/>
        </w:tabs>
        <w:rPr>
          <w:b w:val="0"/>
          <w:bCs w:val="0"/>
        </w:rPr>
      </w:pPr>
      <w:r>
        <w:rPr>
          <w:rFonts w:eastAsia="SimSun"/>
          <w:b w:val="0"/>
          <w:bCs w:val="0"/>
          <w:sz w:val="20"/>
          <w:szCs w:val="20"/>
        </w:rPr>
        <w:t xml:space="preserve">Você deve adquirir e ceder a CAL apropriada a cada dispositivo ou usuário que acesse as instâncias do </w:t>
      </w:r>
      <w:r w:rsidR="00061953" w:rsidRPr="00061953">
        <w:rPr>
          <w:rFonts w:eastAsia="SimSun"/>
          <w:b w:val="0"/>
          <w:bCs w:val="0"/>
          <w:sz w:val="20"/>
          <w:szCs w:val="20"/>
        </w:rPr>
        <w:t>software para servidores</w:t>
      </w:r>
      <w:r>
        <w:rPr>
          <w:rFonts w:eastAsia="SimSun"/>
          <w:b w:val="0"/>
          <w:bCs w:val="0"/>
          <w:sz w:val="20"/>
          <w:szCs w:val="20"/>
        </w:rPr>
        <w:t xml:space="preserve"> direta ou indiretamente. Uma partição de hardware ou um blade é considerado como um dispositivo separado.</w:t>
      </w:r>
    </w:p>
    <w:p w:rsidR="004E48F3" w:rsidRPr="001A458C" w:rsidRDefault="00ED5BFF" w:rsidP="00850569">
      <w:pPr>
        <w:pStyle w:val="Bullet4"/>
        <w:widowControl w:val="0"/>
      </w:pPr>
      <w:r>
        <w:rPr>
          <w:rFonts w:eastAsia="SimSun"/>
          <w:sz w:val="20"/>
          <w:szCs w:val="20"/>
        </w:rPr>
        <w:t xml:space="preserve">Não é necessário ter CALs para nenhum dos seus servidores licenciados a fim de executar instâncias do </w:t>
      </w:r>
      <w:r w:rsidR="00850569" w:rsidRPr="00850569">
        <w:rPr>
          <w:rFonts w:eastAsia="SimSun"/>
          <w:sz w:val="20"/>
          <w:szCs w:val="20"/>
        </w:rPr>
        <w:t>software para servidores</w:t>
      </w:r>
      <w:r>
        <w:rPr>
          <w:rFonts w:eastAsia="SimSun"/>
          <w:sz w:val="20"/>
          <w:szCs w:val="20"/>
        </w:rPr>
        <w:t>.</w:t>
      </w:r>
    </w:p>
    <w:p w:rsidR="004E48F3" w:rsidRPr="001A458C" w:rsidRDefault="00ED5BFF" w:rsidP="00754960">
      <w:pPr>
        <w:pStyle w:val="Bullet4"/>
        <w:widowControl w:val="0"/>
      </w:pPr>
      <w:r>
        <w:rPr>
          <w:rFonts w:eastAsia="SimSun"/>
          <w:sz w:val="20"/>
          <w:szCs w:val="20"/>
        </w:rPr>
        <w:t xml:space="preserve">Não é necessário ter CALs para até dois dispositivos ou usuários a fim de acessar as instâncias do </w:t>
      </w:r>
      <w:r w:rsidR="00754960" w:rsidRPr="00850569">
        <w:rPr>
          <w:rFonts w:eastAsia="SimSun"/>
          <w:sz w:val="20"/>
          <w:szCs w:val="20"/>
        </w:rPr>
        <w:t>software para servidores</w:t>
      </w:r>
      <w:r>
        <w:rPr>
          <w:rFonts w:eastAsia="SimSun"/>
          <w:sz w:val="20"/>
          <w:szCs w:val="20"/>
        </w:rPr>
        <w:t xml:space="preserve"> unicamente com o objetivo de administrá-las.</w:t>
      </w:r>
    </w:p>
    <w:p w:rsidR="004E48F3" w:rsidRPr="001A458C" w:rsidRDefault="00ED5BFF" w:rsidP="00754960">
      <w:pPr>
        <w:pStyle w:val="Bullet4"/>
        <w:widowControl w:val="0"/>
      </w:pPr>
      <w:r>
        <w:rPr>
          <w:rFonts w:eastAsia="SimSun"/>
          <w:sz w:val="20"/>
          <w:szCs w:val="20"/>
        </w:rPr>
        <w:t xml:space="preserve">As CALs permitem o acesso às instâncias de versões anteriores, mas não de versões posteriores, do </w:t>
      </w:r>
      <w:r w:rsidR="00754960" w:rsidRPr="00850569">
        <w:rPr>
          <w:rFonts w:eastAsia="SimSun"/>
          <w:sz w:val="20"/>
          <w:szCs w:val="20"/>
        </w:rPr>
        <w:t>software para servidores</w:t>
      </w:r>
      <w:r>
        <w:rPr>
          <w:rFonts w:eastAsia="SimSun"/>
          <w:sz w:val="20"/>
          <w:szCs w:val="20"/>
        </w:rPr>
        <w:t>. Se você estiver acessando instâncias de uma versão anterior, também poderá usar CALs correspondentes a essa versão.</w:t>
      </w:r>
    </w:p>
    <w:p w:rsidR="004E48F3" w:rsidRPr="006F00DF" w:rsidRDefault="00ED5BFF" w:rsidP="004F4CD5">
      <w:pPr>
        <w:pStyle w:val="Heading3Bold"/>
        <w:widowControl w:val="0"/>
        <w:tabs>
          <w:tab w:val="clear" w:pos="1077"/>
          <w:tab w:val="clear" w:pos="1440"/>
          <w:tab w:val="num" w:pos="1080"/>
        </w:tabs>
        <w:rPr>
          <w:b w:val="0"/>
          <w:bCs w:val="0"/>
        </w:rPr>
      </w:pPr>
      <w:r>
        <w:rPr>
          <w:rFonts w:eastAsia="SimSun"/>
          <w:sz w:val="20"/>
          <w:szCs w:val="20"/>
        </w:rPr>
        <w:t xml:space="preserve">Tipos de CALs. </w:t>
      </w:r>
      <w:r>
        <w:rPr>
          <w:rFonts w:eastAsia="SimSun"/>
          <w:b w:val="0"/>
          <w:bCs w:val="0"/>
          <w:sz w:val="20"/>
          <w:szCs w:val="20"/>
        </w:rPr>
        <w:t xml:space="preserve">Existem dois tipos de CALs: uma para dispositivos e outra para usuários. Cada CAL de dispositivo permite que um dispositivo, usado por qualquer usuário, acesse instâncias do </w:t>
      </w:r>
      <w:r w:rsidR="00E23601" w:rsidRPr="00E23601">
        <w:rPr>
          <w:rFonts w:eastAsia="SimSun"/>
          <w:b w:val="0"/>
          <w:bCs w:val="0"/>
          <w:sz w:val="20"/>
          <w:szCs w:val="20"/>
        </w:rPr>
        <w:t>software para servidores</w:t>
      </w:r>
      <w:r>
        <w:rPr>
          <w:rFonts w:eastAsia="SimSun"/>
          <w:b w:val="0"/>
          <w:bCs w:val="0"/>
          <w:sz w:val="20"/>
          <w:szCs w:val="20"/>
        </w:rPr>
        <w:t xml:space="preserve"> nos servidores licenciados. Cada CAL de usuário permite que um usuário, que esteja usando qualquer dispositivo, acesse instâncias do </w:t>
      </w:r>
      <w:r w:rsidR="004F4CD5" w:rsidRPr="004F4CD5">
        <w:rPr>
          <w:rFonts w:eastAsia="SimSun"/>
          <w:b w:val="0"/>
          <w:bCs w:val="0"/>
          <w:sz w:val="20"/>
          <w:szCs w:val="20"/>
        </w:rPr>
        <w:t>software para servidores</w:t>
      </w:r>
      <w:r>
        <w:rPr>
          <w:rFonts w:eastAsia="SimSun"/>
          <w:b w:val="0"/>
          <w:bCs w:val="0"/>
          <w:sz w:val="20"/>
          <w:szCs w:val="20"/>
        </w:rPr>
        <w:t xml:space="preserve"> nos servidores licenciados. Você pode usar uma combinação de dispositivos CAL e CALs de usuário.</w:t>
      </w:r>
    </w:p>
    <w:p w:rsidR="004E48F3" w:rsidRPr="006F00DF" w:rsidRDefault="00ED5BFF" w:rsidP="00E941D0">
      <w:pPr>
        <w:pStyle w:val="Heading3Bold"/>
        <w:widowControl w:val="0"/>
        <w:tabs>
          <w:tab w:val="clear" w:pos="1077"/>
          <w:tab w:val="clear" w:pos="1440"/>
          <w:tab w:val="num" w:pos="1080"/>
        </w:tabs>
        <w:ind w:left="1080" w:hanging="360"/>
        <w:rPr>
          <w:b w:val="0"/>
          <w:bCs w:val="0"/>
        </w:rPr>
      </w:pPr>
      <w:r>
        <w:rPr>
          <w:rFonts w:eastAsia="SimSun"/>
          <w:sz w:val="20"/>
          <w:szCs w:val="20"/>
        </w:rPr>
        <w:t xml:space="preserve">Transferência de CALs. </w:t>
      </w:r>
      <w:r>
        <w:rPr>
          <w:rFonts w:eastAsia="SimSun"/>
          <w:b w:val="0"/>
          <w:bCs w:val="0"/>
          <w:sz w:val="20"/>
          <w:szCs w:val="20"/>
        </w:rPr>
        <w:t>É permitido:</w:t>
      </w:r>
    </w:p>
    <w:p w:rsidR="004E48F3" w:rsidRPr="001A458C" w:rsidRDefault="00ED5BFF" w:rsidP="00E941D0">
      <w:pPr>
        <w:pStyle w:val="Bullet4"/>
        <w:widowControl w:val="0"/>
      </w:pPr>
      <w:r>
        <w:rPr>
          <w:rFonts w:eastAsia="SimSun"/>
          <w:sz w:val="20"/>
          <w:szCs w:val="20"/>
        </w:rPr>
        <w:t>transferir permanentemente uma CAL de dispositivo de um dispositivo para outro ou uma CAL de usuário de um usuário para outro ou</w:t>
      </w:r>
    </w:p>
    <w:p w:rsidR="004E48F3" w:rsidRPr="001A458C" w:rsidRDefault="00ED5BFF" w:rsidP="00E941D0">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A0689C" w:rsidRPr="006F00DF" w:rsidRDefault="00ED5BFF" w:rsidP="00E941D0">
      <w:pPr>
        <w:pStyle w:val="Heading3Bold"/>
        <w:widowControl w:val="0"/>
        <w:tabs>
          <w:tab w:val="clear" w:pos="1077"/>
          <w:tab w:val="clear" w:pos="1440"/>
          <w:tab w:val="num" w:pos="1080"/>
        </w:tabs>
        <w:ind w:left="1080" w:hanging="360"/>
        <w:rPr>
          <w:b w:val="0"/>
          <w:bCs w:val="0"/>
        </w:rPr>
      </w:pPr>
      <w:r>
        <w:rPr>
          <w:sz w:val="20"/>
          <w:szCs w:val="20"/>
        </w:rPr>
        <w:t xml:space="preserve">CALs Empresariais do Exchange Server 2016. </w:t>
      </w:r>
      <w:r>
        <w:rPr>
          <w:b w:val="0"/>
          <w:sz w:val="20"/>
          <w:szCs w:val="20"/>
        </w:rPr>
        <w:t>Além de precisar de uma CAL padrão do Exchange Server 2016, você precisará de uma CAL Empresarial do Exchange Server 2016 para cada usuário ou dispositivo que acessa direta ou indiretamente as funcionalidades do Exchange Server 2016 (coletivamente “Funcionalidade Adicional”).</w:t>
      </w:r>
    </w:p>
    <w:p w:rsidR="00A0689C" w:rsidRPr="001A458C" w:rsidRDefault="00A0689C" w:rsidP="00E941D0">
      <w:pPr>
        <w:pStyle w:val="Bullet4"/>
        <w:widowControl w:val="0"/>
      </w:pPr>
      <w:r>
        <w:rPr>
          <w:sz w:val="20"/>
          <w:szCs w:val="20"/>
        </w:rPr>
        <w:t>Unificação de Mensagens</w:t>
      </w:r>
    </w:p>
    <w:p w:rsidR="00A0689C" w:rsidRPr="001A458C" w:rsidRDefault="00A0689C" w:rsidP="00E941D0">
      <w:pPr>
        <w:pStyle w:val="Bullet4"/>
        <w:widowControl w:val="0"/>
      </w:pPr>
      <w:r>
        <w:rPr>
          <w:sz w:val="20"/>
          <w:szCs w:val="20"/>
        </w:rPr>
        <w:t xml:space="preserve">Arquivamento no Local </w:t>
      </w:r>
    </w:p>
    <w:p w:rsidR="00A0689C" w:rsidRPr="001A458C" w:rsidRDefault="00A0689C" w:rsidP="00E941D0">
      <w:pPr>
        <w:pStyle w:val="Bullet4"/>
        <w:widowControl w:val="0"/>
      </w:pPr>
      <w:r>
        <w:rPr>
          <w:sz w:val="20"/>
          <w:szCs w:val="20"/>
        </w:rPr>
        <w:t>Retenções no Local (Indefinido, Com Base em Consulta e Com Base em Tempo)</w:t>
      </w:r>
    </w:p>
    <w:p w:rsidR="00A0689C" w:rsidRPr="001A458C" w:rsidRDefault="00A0689C" w:rsidP="00E941D0">
      <w:pPr>
        <w:pStyle w:val="Bullet4"/>
        <w:widowControl w:val="0"/>
      </w:pPr>
      <w:r>
        <w:rPr>
          <w:sz w:val="20"/>
          <w:szCs w:val="20"/>
        </w:rPr>
        <w:t xml:space="preserve">Diretivas Móveis Avançadas </w:t>
      </w:r>
    </w:p>
    <w:p w:rsidR="00A0689C" w:rsidRPr="001A458C" w:rsidRDefault="00A0689C" w:rsidP="00E941D0">
      <w:pPr>
        <w:pStyle w:val="Bullet4"/>
        <w:widowControl w:val="0"/>
      </w:pPr>
      <w:r>
        <w:rPr>
          <w:sz w:val="20"/>
          <w:szCs w:val="20"/>
        </w:rPr>
        <w:t xml:space="preserve">Conformidade e Proteção de Informações </w:t>
      </w:r>
    </w:p>
    <w:p w:rsidR="00A0689C" w:rsidRPr="001A458C" w:rsidRDefault="00A0689C" w:rsidP="00E941D0">
      <w:pPr>
        <w:pStyle w:val="Bullet4"/>
        <w:widowControl w:val="0"/>
      </w:pPr>
      <w:r>
        <w:rPr>
          <w:sz w:val="20"/>
          <w:szCs w:val="20"/>
        </w:rPr>
        <w:t xml:space="preserve">Diretivas de Retenção Personalizadas </w:t>
      </w:r>
    </w:p>
    <w:p w:rsidR="00A0689C" w:rsidRPr="001A458C" w:rsidRDefault="00A0689C" w:rsidP="00E941D0">
      <w:pPr>
        <w:pStyle w:val="Bullet4"/>
        <w:widowControl w:val="0"/>
      </w:pPr>
      <w:r>
        <w:rPr>
          <w:sz w:val="20"/>
          <w:szCs w:val="20"/>
        </w:rPr>
        <w:t>Registro da Lista de Distribuição/Por Usuário</w:t>
      </w:r>
    </w:p>
    <w:p w:rsidR="00A0689C" w:rsidRPr="001A458C" w:rsidRDefault="00A0689C" w:rsidP="00E941D0">
      <w:pPr>
        <w:pStyle w:val="Bullet4"/>
        <w:widowControl w:val="0"/>
      </w:pPr>
      <w:r>
        <w:rPr>
          <w:sz w:val="20"/>
          <w:szCs w:val="20"/>
        </w:rPr>
        <w:t xml:space="preserve">Caixas de Correio do Site – Conformidade </w:t>
      </w:r>
    </w:p>
    <w:p w:rsidR="00A0689C" w:rsidRPr="001A458C" w:rsidRDefault="00A0689C" w:rsidP="00E941D0">
      <w:pPr>
        <w:pStyle w:val="Bullet4"/>
        <w:widowControl w:val="0"/>
      </w:pPr>
      <w:r>
        <w:rPr>
          <w:sz w:val="20"/>
          <w:szCs w:val="20"/>
        </w:rPr>
        <w:t>Prevenção à Perda de Dados</w:t>
      </w:r>
    </w:p>
    <w:p w:rsidR="00A0689C" w:rsidRPr="006F00DF" w:rsidRDefault="00A0689C" w:rsidP="00E941D0">
      <w:pPr>
        <w:pStyle w:val="Heading3Bold"/>
        <w:widowControl w:val="0"/>
        <w:tabs>
          <w:tab w:val="clear" w:pos="1077"/>
          <w:tab w:val="clear" w:pos="1440"/>
          <w:tab w:val="num" w:pos="1080"/>
        </w:tabs>
        <w:ind w:left="1080" w:hanging="360"/>
        <w:rPr>
          <w:b w:val="0"/>
          <w:bCs w:val="0"/>
        </w:rPr>
      </w:pPr>
      <w:r>
        <w:rPr>
          <w:sz w:val="20"/>
          <w:szCs w:val="20"/>
        </w:rPr>
        <w:t>Licenças de Usuário Externo.</w:t>
      </w:r>
      <w:r w:rsidRPr="00054A28">
        <w:rPr>
          <w:bCs w:val="0"/>
          <w:sz w:val="20"/>
          <w:szCs w:val="20"/>
        </w:rPr>
        <w:t xml:space="preserve"> </w:t>
      </w:r>
      <w:r>
        <w:rPr>
          <w:b w:val="0"/>
          <w:sz w:val="20"/>
          <w:szCs w:val="20"/>
        </w:rPr>
        <w:t>Cada licença do software para servidores inclui os direitos para qualquer número de Usuários Externos para acessar instâncias do software para servidores em um determinado servidor. Você não precisa de CALs para esses usuários, exceto para acessar a Funcionalidade Adicional, que exige uma CAL Padrão do Exchange Server 2016 e CAL Empresarial do Exchange Server 2016.</w:t>
      </w:r>
    </w:p>
    <w:p w:rsidR="00A0689C" w:rsidRPr="001A458C" w:rsidRDefault="00A0689C" w:rsidP="00E941D0">
      <w:pPr>
        <w:ind w:left="1080"/>
      </w:pPr>
      <w:r>
        <w:rPr>
          <w:sz w:val="20"/>
          <w:szCs w:val="20"/>
        </w:rPr>
        <w:t>“Usuários Externos” refere-se a usuários que não são:</w:t>
      </w:r>
    </w:p>
    <w:p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funcionários seus ou de suas afiliadas, ou </w:t>
      </w:r>
    </w:p>
    <w:p w:rsidR="00A0689C" w:rsidRPr="001A458C" w:rsidRDefault="00A0689C" w:rsidP="00E941D0">
      <w:pPr>
        <w:pStyle w:val="ListParagraph"/>
        <w:numPr>
          <w:ilvl w:val="0"/>
          <w:numId w:val="35"/>
        </w:numPr>
        <w:tabs>
          <w:tab w:val="left" w:pos="1440"/>
        </w:tabs>
        <w:ind w:left="1440" w:hanging="360"/>
        <w:contextualSpacing w:val="0"/>
      </w:pPr>
      <w:r>
        <w:rPr>
          <w:sz w:val="20"/>
          <w:szCs w:val="20"/>
        </w:rPr>
        <w:t>prestadores de serviços ou representantes locais seus ou de suas afiliadas.</w:t>
      </w:r>
    </w:p>
    <w:p w:rsidR="004E48F3" w:rsidRPr="006F00DF" w:rsidRDefault="00ED5BFF" w:rsidP="00E941D0">
      <w:pPr>
        <w:pStyle w:val="Heading2"/>
        <w:widowControl w:val="0"/>
        <w:ind w:hanging="360"/>
        <w:rPr>
          <w:b w:val="0"/>
          <w:bCs w:val="0"/>
        </w:rPr>
      </w:pPr>
      <w:r>
        <w:rPr>
          <w:rFonts w:eastAsia="SimSun"/>
          <w:sz w:val="20"/>
          <w:szCs w:val="20"/>
        </w:rPr>
        <w:t xml:space="preserve">Multiplexação. </w:t>
      </w:r>
      <w:r>
        <w:rPr>
          <w:rFonts w:eastAsia="SimSun"/>
          <w:b w:val="0"/>
          <w:bCs w:val="0"/>
          <w:sz w:val="20"/>
          <w:szCs w:val="20"/>
        </w:rPr>
        <w:t>O hardware ou software usado por você para</w:t>
      </w:r>
    </w:p>
    <w:p w:rsidR="004E48F3" w:rsidRPr="001A458C" w:rsidRDefault="00ED5BFF" w:rsidP="00E941D0">
      <w:pPr>
        <w:pStyle w:val="Bullet3"/>
        <w:widowControl w:val="0"/>
      </w:pPr>
      <w:r>
        <w:rPr>
          <w:rFonts w:eastAsia="SimSun"/>
          <w:sz w:val="20"/>
          <w:szCs w:val="20"/>
        </w:rPr>
        <w:t>reunir conexões,</w:t>
      </w:r>
    </w:p>
    <w:p w:rsidR="004E48F3" w:rsidRPr="001A458C" w:rsidRDefault="00ED5BFF" w:rsidP="00E941D0">
      <w:pPr>
        <w:pStyle w:val="Bullet3"/>
        <w:widowControl w:val="0"/>
      </w:pPr>
      <w:r>
        <w:rPr>
          <w:rFonts w:eastAsia="SimSun"/>
          <w:sz w:val="20"/>
          <w:szCs w:val="20"/>
        </w:rPr>
        <w:t>reencaminhar informações e</w:t>
      </w:r>
    </w:p>
    <w:p w:rsidR="004E48F3" w:rsidRPr="001A458C" w:rsidRDefault="00ED5BFF" w:rsidP="00E941D0">
      <w:pPr>
        <w:pStyle w:val="Bullet3"/>
        <w:widowControl w:val="0"/>
      </w:pPr>
      <w:r>
        <w:rPr>
          <w:rFonts w:eastAsia="SimSun"/>
          <w:sz w:val="20"/>
          <w:szCs w:val="20"/>
        </w:rPr>
        <w:t>reduzir o número de dispositivos ou usuários que acessam ou usam o software diretamente</w:t>
      </w:r>
    </w:p>
    <w:p w:rsidR="004E48F3" w:rsidRPr="001A458C" w:rsidRDefault="00ED5BFF" w:rsidP="00E941D0">
      <w:pPr>
        <w:pStyle w:val="Body2"/>
        <w:widowControl w:val="0"/>
      </w:pPr>
      <w:r>
        <w:rPr>
          <w:rFonts w:eastAsia="SimSun"/>
          <w:sz w:val="20"/>
          <w:szCs w:val="20"/>
        </w:rPr>
        <w:t>(algumas vezes chamado de “multiplexação” ou “pooling”), não reduz o número de licenças de qualquer tipo necessárias.</w:t>
      </w:r>
    </w:p>
    <w:p w:rsidR="004E48F3" w:rsidRPr="006F00DF" w:rsidRDefault="00ED5BFF" w:rsidP="0093592E">
      <w:pPr>
        <w:pStyle w:val="Heading2"/>
        <w:widowControl w:val="0"/>
        <w:ind w:hanging="360"/>
        <w:rPr>
          <w:b w:val="0"/>
          <w:bCs w:val="0"/>
        </w:rPr>
      </w:pPr>
      <w:r>
        <w:rPr>
          <w:rFonts w:eastAsia="SimSun"/>
          <w:sz w:val="20"/>
          <w:szCs w:val="20"/>
        </w:rPr>
        <w:t xml:space="preserve">Sem Separação do Software para Servidores. </w:t>
      </w:r>
      <w:r>
        <w:rPr>
          <w:rFonts w:eastAsia="SimSun"/>
          <w:b w:val="0"/>
          <w:bCs w:val="0"/>
          <w:sz w:val="20"/>
          <w:szCs w:val="20"/>
        </w:rPr>
        <w:t xml:space="preserve">Não é permitido separar o </w:t>
      </w:r>
      <w:r w:rsidR="0093592E" w:rsidRPr="0093592E">
        <w:rPr>
          <w:rFonts w:eastAsia="SimSun"/>
          <w:b w:val="0"/>
          <w:bCs w:val="0"/>
          <w:sz w:val="20"/>
          <w:szCs w:val="20"/>
        </w:rPr>
        <w:t>software para servidores</w:t>
      </w:r>
      <w:r>
        <w:rPr>
          <w:rFonts w:eastAsia="SimSun"/>
          <w:b w:val="0"/>
          <w:bCs w:val="0"/>
          <w:sz w:val="20"/>
          <w:szCs w:val="20"/>
        </w:rPr>
        <w:t xml:space="preserve"> para uso em mais de um ambiente de sistema operacional sob uma única licença, a não ser que expressamente especificado. Isso se aplica mesmo que os ambientes de sistema operacional estejam no mesmo sistema de hardware físico.</w:t>
      </w:r>
    </w:p>
    <w:p w:rsidR="004E48F3" w:rsidRPr="006F00DF" w:rsidRDefault="00ED5BFF" w:rsidP="0093592E">
      <w:pPr>
        <w:pStyle w:val="Heading2"/>
        <w:widowControl w:val="0"/>
        <w:ind w:hanging="360"/>
        <w:rPr>
          <w:b w:val="0"/>
          <w:bCs w:val="0"/>
        </w:rPr>
      </w:pPr>
      <w:r>
        <w:rPr>
          <w:rFonts w:eastAsia="SimSun"/>
          <w:sz w:val="20"/>
          <w:szCs w:val="20"/>
        </w:rPr>
        <w:t>Instâncias Máximas.</w:t>
      </w:r>
      <w:r w:rsidRPr="00054A28">
        <w:rPr>
          <w:rFonts w:eastAsia="SimSun"/>
          <w:bCs w:val="0"/>
          <w:sz w:val="20"/>
          <w:szCs w:val="20"/>
        </w:rPr>
        <w:t xml:space="preserve"> </w:t>
      </w:r>
      <w:r>
        <w:rPr>
          <w:rFonts w:eastAsia="SimSun"/>
          <w:b w:val="0"/>
          <w:bCs w:val="0"/>
          <w:sz w:val="20"/>
          <w:szCs w:val="20"/>
        </w:rPr>
        <w:t xml:space="preserve">O software ou hardware pode limitar o número de instâncias do </w:t>
      </w:r>
      <w:r w:rsidR="0093592E" w:rsidRPr="0093592E">
        <w:rPr>
          <w:rFonts w:eastAsia="SimSun"/>
          <w:b w:val="0"/>
          <w:bCs w:val="0"/>
          <w:sz w:val="20"/>
          <w:szCs w:val="20"/>
        </w:rPr>
        <w:t>software para servidores</w:t>
      </w:r>
      <w:r>
        <w:rPr>
          <w:rFonts w:eastAsia="SimSun"/>
          <w:b w:val="0"/>
          <w:bCs w:val="0"/>
          <w:sz w:val="20"/>
          <w:szCs w:val="20"/>
        </w:rPr>
        <w:t xml:space="preserve"> que podem ser executadas em ambientes de sistema operacional físicos ou virtuais no servidor.</w:t>
      </w:r>
    </w:p>
    <w:p w:rsidR="004E48F3" w:rsidRPr="006F00DF" w:rsidRDefault="00ED5BFF" w:rsidP="00E941D0">
      <w:pPr>
        <w:pStyle w:val="Heading2"/>
        <w:widowControl w:val="0"/>
        <w:rPr>
          <w:b w:val="0"/>
          <w:bCs w:val="0"/>
        </w:rPr>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C96F94" w:rsidRPr="006F00DF" w:rsidRDefault="00C96F94" w:rsidP="00E941D0">
      <w:pPr>
        <w:pStyle w:val="Heading1"/>
        <w:widowControl w:val="0"/>
        <w:rPr>
          <w:b w:val="0"/>
          <w:bCs w:val="0"/>
        </w:rPr>
      </w:pPr>
      <w:r>
        <w:rPr>
          <w:rFonts w:eastAsia="SimSun"/>
          <w:sz w:val="20"/>
          <w:szCs w:val="20"/>
        </w:rPr>
        <w:t xml:space="preserve">CHAVES DO PRODUTO (PRODUCT KEYS). </w:t>
      </w:r>
      <w:r>
        <w:rPr>
          <w:rFonts w:eastAsia="SimSun"/>
          <w:b w:val="0"/>
          <w:sz w:val="20"/>
          <w:szCs w:val="20"/>
        </w:rPr>
        <w:t>O software requer uma chave para que seja possível instalá-lo ou acessá-lo. Você é responsável pelo uso das chaves que lhe foram cedidas. Você não deve compartilhar as chaves com terceiros. É vedado o uso de chaves cedidas a terceiros.</w:t>
      </w:r>
    </w:p>
    <w:p w:rsidR="004E48F3" w:rsidRPr="006F00DF" w:rsidRDefault="00ED5BFF" w:rsidP="00E941D0">
      <w:pPr>
        <w:pStyle w:val="Heading1"/>
        <w:widowControl w:val="0"/>
        <w:rPr>
          <w:b w:val="0"/>
          <w:bCs w:val="0"/>
        </w:rPr>
      </w:pPr>
      <w:r>
        <w:rPr>
          <w:sz w:val="20"/>
          <w:szCs w:val="20"/>
        </w:rPr>
        <w:t xml:space="preserve">SERVIÇOS DE INTERNET. </w:t>
      </w:r>
      <w:r>
        <w:rPr>
          <w:b w:val="0"/>
          <w:sz w:val="20"/>
          <w:szCs w:val="20"/>
        </w:rPr>
        <w:t>A Microsoft fornece serviços de Internet com o software e poderá alterá-los ou cancelá-los a qualquer momento.</w:t>
      </w:r>
    </w:p>
    <w:p w:rsidR="004E48F3" w:rsidRPr="006F00DF" w:rsidRDefault="00ED5BFF" w:rsidP="00E941D0">
      <w:pPr>
        <w:pStyle w:val="Heading2"/>
        <w:widowControl w:val="0"/>
        <w:rPr>
          <w:b w:val="0"/>
          <w:bCs w:val="0"/>
        </w:rPr>
      </w:pPr>
      <w:r>
        <w:rPr>
          <w:sz w:val="20"/>
          <w:szCs w:val="20"/>
        </w:rPr>
        <w:t xml:space="preserve">Consentimento para Serviços de Internet. </w:t>
      </w:r>
      <w:r>
        <w:rPr>
          <w:b w:val="0"/>
          <w:sz w:val="20"/>
          <w:szCs w:val="20"/>
        </w:rPr>
        <w:t xml:space="preserve">O recurso de software descrito abaixo e na Política de Privacidade do Microsoft Exchange Server 2016 se conecta a sistemas de computador da Microsoft ou do provedor de serviços pela Internet. Em alguns casos, você não receberá uma notificação separada quando estes se conectarem. A menos que indicado de outra forma, é possível desativar esse recurso ou simplesmente não usá-lo. Para obter mais informações sobre esse recurso, consulte o site de suporte online da Microsoft. </w:t>
      </w:r>
      <w:r>
        <w:rPr>
          <w:sz w:val="20"/>
          <w:szCs w:val="20"/>
        </w:rPr>
        <w:t>Usar</w:t>
      </w:r>
      <w:r>
        <w:rPr>
          <w:b w:val="0"/>
          <w:sz w:val="20"/>
          <w:szCs w:val="20"/>
        </w:rPr>
        <w:t xml:space="preserve"> </w:t>
      </w:r>
      <w:r>
        <w:rPr>
          <w:sz w:val="20"/>
          <w:szCs w:val="20"/>
        </w:rPr>
        <w:t>esse recurso significa que você autoriza a transmissão dessas informações.</w:t>
      </w:r>
      <w:r>
        <w:rPr>
          <w:b w:val="0"/>
          <w:sz w:val="20"/>
          <w:szCs w:val="20"/>
        </w:rPr>
        <w:t xml:space="preserve"> A Microsoft não usa as informações para identificar ou contatar você.</w:t>
      </w:r>
    </w:p>
    <w:p w:rsidR="004E48F3" w:rsidRPr="001A458C" w:rsidRDefault="00ED5BFF" w:rsidP="00E941D0">
      <w:pPr>
        <w:pStyle w:val="Body2Underline"/>
        <w:widowControl w:val="0"/>
      </w:pPr>
      <w:r>
        <w:rPr>
          <w:sz w:val="20"/>
          <w:szCs w:val="20"/>
        </w:rPr>
        <w:t>Informações do Computador</w:t>
      </w:r>
      <w:r>
        <w:rPr>
          <w:sz w:val="20"/>
          <w:szCs w:val="20"/>
          <w:u w:val="none"/>
        </w:rPr>
        <w:t>. O 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 A Microsoft usa essas informações para disponibilizar o serviço de Internet para você.</w:t>
      </w:r>
    </w:p>
    <w:p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Certificados Digitais</w:t>
      </w:r>
      <w:r>
        <w:rPr>
          <w:sz w:val="20"/>
          <w:szCs w:val="20"/>
          <w:u w:val="none"/>
        </w:rPr>
        <w:t>. O software usa certificados digitais. Esses certificados digitais confirmam a identidade dos usuários de Internet que enviam informações criptografadas padrão X.509. Eles também podem ser usados para assinar digitalmente arquivos e macros com a finalidade de verificar a integridade e a origem do conteúdo do arquivo. O software recupera os certificados e atualiza as listas de certificados revogados usando a Internet, quando disponível.</w:t>
      </w:r>
    </w:p>
    <w:p w:rsidR="004E48F3" w:rsidRPr="006F00DF" w:rsidRDefault="00ED5BFF" w:rsidP="00E941D0">
      <w:pPr>
        <w:pStyle w:val="Heading1"/>
        <w:widowControl w:val="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rsidR="004641D6" w:rsidRPr="006F00DF" w:rsidRDefault="004641D6" w:rsidP="00E941D0">
      <w:pPr>
        <w:pStyle w:val="Heading1"/>
        <w:widowControl w:val="0"/>
        <w:rPr>
          <w:b w:val="0"/>
          <w:bCs w:val="0"/>
        </w:rPr>
      </w:pPr>
      <w:r>
        <w:rPr>
          <w:color w:val="000000"/>
          <w:sz w:val="20"/>
          <w:szCs w:val="20"/>
        </w:rPr>
        <w:t>BING MAPAS.</w:t>
      </w:r>
      <w:r w:rsidRPr="00054A28">
        <w:rPr>
          <w:bCs w:val="0"/>
          <w:color w:val="000000"/>
          <w:sz w:val="20"/>
          <w:szCs w:val="20"/>
        </w:rPr>
        <w:t xml:space="preserve"> </w:t>
      </w:r>
      <w:r>
        <w:rPr>
          <w:b w:val="0"/>
          <w:color w:val="000000"/>
          <w:sz w:val="20"/>
          <w:szCs w:val="20"/>
        </w:rPr>
        <w:t>O software inclui o uso do Bing Mapas. Você só poderá usar o conteúdo fornecido pelo Bing Mapas, incluindo geocodes, no Microsoft Exchange Server 2016. O uso que você faz do Bing Mapas também é regido pelos Termos de Uso do Usuário Final do Bing Mapas disponíveis em:</w:t>
      </w:r>
      <w:r>
        <w:rPr>
          <w:b w:val="0"/>
          <w:bCs w:val="0"/>
          <w:color w:val="000000"/>
          <w:sz w:val="20"/>
          <w:szCs w:val="20"/>
        </w:rPr>
        <w:t xml:space="preserve"> </w:t>
      </w:r>
      <w:hyperlink r:id="rId11" w:history="1">
        <w:r>
          <w:rPr>
            <w:rStyle w:val="Hyperlink"/>
            <w:rFonts w:cs="Tahoma"/>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a Política de Privacidade do Bing Mapas disponível em:</w:t>
      </w:r>
      <w:r>
        <w:rPr>
          <w:b w:val="0"/>
          <w:bCs w:val="0"/>
          <w:color w:val="000000"/>
          <w:sz w:val="20"/>
          <w:szCs w:val="20"/>
          <w:bdr w:val="none" w:sz="0" w:space="0" w:color="auto" w:frame="1"/>
        </w:rPr>
        <w:t xml:space="preserve"> </w:t>
      </w:r>
      <w:hyperlink r:id="rId12" w:history="1">
        <w:r>
          <w:rPr>
            <w:rStyle w:val="Hyperlink"/>
            <w:rFonts w:cs="Tahoma"/>
            <w:b w:val="0"/>
            <w:sz w:val="20"/>
            <w:szCs w:val="20"/>
            <w:bdr w:val="none" w:sz="0" w:space="0" w:color="auto" w:frame="1"/>
          </w:rPr>
          <w:t>http://go.microsoft.com/fwlink/?LinkID=248686</w:t>
        </w:r>
      </w:hyperlink>
      <w:r>
        <w:rPr>
          <w:b w:val="0"/>
          <w:color w:val="000000"/>
          <w:sz w:val="20"/>
          <w:szCs w:val="20"/>
        </w:rPr>
        <w:t>.</w:t>
      </w:r>
    </w:p>
    <w:p w:rsidR="004E48F3" w:rsidRPr="006F00DF" w:rsidRDefault="00ED5BFF" w:rsidP="00E941D0">
      <w:pPr>
        <w:pStyle w:val="Heading1"/>
        <w:widowControl w:val="0"/>
        <w:rPr>
          <w:b w:val="0"/>
          <w:bCs w:val="0"/>
        </w:rPr>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E48F3" w:rsidRPr="001A458C" w:rsidRDefault="00ED5BFF" w:rsidP="00E941D0">
      <w:pPr>
        <w:pStyle w:val="Bullet2"/>
        <w:widowControl w:val="0"/>
      </w:pPr>
      <w:r>
        <w:rPr>
          <w:rFonts w:eastAsia="SimSun"/>
          <w:sz w:val="20"/>
          <w:szCs w:val="20"/>
        </w:rPr>
        <w:t>contornar quaisquer limitações técnicas do software;</w:t>
      </w:r>
    </w:p>
    <w:p w:rsidR="004E48F3" w:rsidRPr="001A458C" w:rsidRDefault="00ED5BFF" w:rsidP="00E941D0">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4E48F3" w:rsidRPr="001A458C" w:rsidRDefault="00ED5BFF" w:rsidP="00E941D0">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4E48F3" w:rsidRPr="001A458C" w:rsidRDefault="00ED5BFF" w:rsidP="00E941D0">
      <w:pPr>
        <w:pStyle w:val="Bullet2"/>
        <w:widowControl w:val="0"/>
      </w:pPr>
      <w:r>
        <w:rPr>
          <w:rFonts w:eastAsia="SimSun"/>
          <w:sz w:val="20"/>
          <w:szCs w:val="20"/>
        </w:rPr>
        <w:t>publicar o software para que terceiros o copiem;</w:t>
      </w:r>
    </w:p>
    <w:p w:rsidR="004E48F3" w:rsidRPr="001A458C" w:rsidRDefault="00ED5BFF" w:rsidP="00E941D0">
      <w:pPr>
        <w:pStyle w:val="Bullet2"/>
        <w:widowControl w:val="0"/>
      </w:pPr>
      <w:r>
        <w:rPr>
          <w:rFonts w:eastAsia="SimSun"/>
          <w:sz w:val="20"/>
          <w:szCs w:val="20"/>
        </w:rPr>
        <w:t>alugar, arrendar ou emprestar o software ou</w:t>
      </w:r>
    </w:p>
    <w:p w:rsidR="004E48F3" w:rsidRPr="001A458C" w:rsidRDefault="00ED5BFF" w:rsidP="00E941D0">
      <w:pPr>
        <w:pStyle w:val="Bullet2"/>
        <w:widowControl w:val="0"/>
      </w:pPr>
      <w:r>
        <w:rPr>
          <w:rFonts w:eastAsia="SimSun"/>
          <w:sz w:val="20"/>
          <w:szCs w:val="20"/>
        </w:rPr>
        <w:t>usar o software para serviços de hospedagem de software comercial.</w:t>
      </w:r>
    </w:p>
    <w:p w:rsidR="004E48F3" w:rsidRPr="001A458C" w:rsidRDefault="00ED5BFF" w:rsidP="00E941D0">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4E48F3" w:rsidRPr="001A458C" w:rsidRDefault="00ED5BFF" w:rsidP="00E941D0">
      <w:pPr>
        <w:pStyle w:val="Heading1"/>
        <w:widowControl w:val="0"/>
      </w:pPr>
      <w:r>
        <w:rPr>
          <w:rFonts w:eastAsia="SimSun"/>
          <w:sz w:val="20"/>
          <w:szCs w:val="20"/>
        </w:rPr>
        <w:t>CÓPIA DE BACKUP.</w:t>
      </w:r>
    </w:p>
    <w:p w:rsidR="004E48F3" w:rsidRPr="006F00DF" w:rsidRDefault="00ED5BFF" w:rsidP="00E941D0">
      <w:pPr>
        <w:pStyle w:val="Heading2"/>
        <w:widowControl w:val="0"/>
        <w:rPr>
          <w:b w:val="0"/>
          <w:bCs w:val="0"/>
        </w:rPr>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4E48F3" w:rsidRPr="006F00DF" w:rsidRDefault="00ED5BFF" w:rsidP="00E941D0">
      <w:pPr>
        <w:pStyle w:val="Heading1"/>
        <w:widowControl w:val="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4E48F3" w:rsidRPr="001A458C" w:rsidRDefault="00ED5BFF" w:rsidP="00E941D0">
      <w:pPr>
        <w:pStyle w:val="Heading1"/>
        <w:widowControl w:val="0"/>
      </w:pPr>
      <w:r>
        <w:rPr>
          <w:rFonts w:eastAsia="SimSun"/>
          <w:sz w:val="20"/>
          <w:szCs w:val="20"/>
        </w:rPr>
        <w:t xml:space="preserve">ATUALIZAÇÃO. </w:t>
      </w:r>
      <w:r>
        <w:rPr>
          <w:rFonts w:eastAsia="SimSun"/>
          <w:b w:val="0"/>
          <w:bCs w:val="0"/>
          <w:sz w:val="20"/>
          <w:szCs w:val="20"/>
        </w:rPr>
        <w:t>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poderá usar a versão anterior somente como permitido na cláusula Downgrade a seguir. Você não pode usar a versão anterior e este software ao mesmo tempo.</w:t>
      </w:r>
    </w:p>
    <w:p w:rsidR="00C96F94" w:rsidRPr="006F00DF" w:rsidRDefault="00C96F94" w:rsidP="00E941D0">
      <w:pPr>
        <w:pStyle w:val="Heading1"/>
        <w:widowControl w:val="0"/>
        <w:rPr>
          <w:b w:val="0"/>
          <w:bCs w:val="0"/>
        </w:rPr>
      </w:pPr>
      <w:r>
        <w:rPr>
          <w:rFonts w:eastAsia="SimSun"/>
          <w:sz w:val="20"/>
          <w:szCs w:val="20"/>
        </w:rPr>
        <w:t xml:space="preserve">DOWNGRADE. </w:t>
      </w:r>
      <w:r>
        <w:rPr>
          <w:rFonts w:eastAsia="SimSun"/>
          <w:b w:val="0"/>
          <w:bCs w:val="0"/>
          <w:sz w:val="20"/>
          <w:szCs w:val="20"/>
        </w:rPr>
        <w:t>Em vez de criar, armazenar e usar o software para cada instância permitida, você poderá criar, armazenar e usar uma instância de uma versão anterior. Este contrato se aplica ao uso que você fizer da versão anterior. Se a versão anterior incluir componentes diferentes, quaisquer termos desses componentes no contrato que acompanha a versão anterior se aplicarão ao uso que você fizer deles. A Microsoft não está obrigada a fornecer versões anteriores. Você poderá, a qualquer momento, substituir uma versão anterior por esta versão do software.</w:t>
      </w:r>
    </w:p>
    <w:p w:rsidR="004E48F3" w:rsidRPr="006F00DF" w:rsidRDefault="00ED5BFF" w:rsidP="00E941D0">
      <w:pPr>
        <w:pStyle w:val="Heading1"/>
        <w:widowControl w:val="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Pr>
            <w:rStyle w:val="Hyperlink"/>
            <w:rFonts w:eastAsia="SimSun" w:cs="Tahoma"/>
            <w:b w:val="0"/>
            <w:bCs w:val="0"/>
            <w:sz w:val="20"/>
            <w:szCs w:val="20"/>
          </w:rPr>
          <w:t>www.microsoft.com/exporting</w:t>
        </w:r>
      </w:hyperlink>
      <w:r>
        <w:rPr>
          <w:rFonts w:eastAsia="SimSun"/>
          <w:b w:val="0"/>
          <w:bCs w:val="0"/>
          <w:sz w:val="20"/>
          <w:szCs w:val="20"/>
        </w:rPr>
        <w:t>.</w:t>
      </w:r>
    </w:p>
    <w:p w:rsidR="004E48F3" w:rsidRPr="006F00DF" w:rsidRDefault="00ED5BFF" w:rsidP="00E941D0">
      <w:pPr>
        <w:pStyle w:val="Heading1"/>
        <w:widowControl w:val="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4E48F3" w:rsidRPr="006F00DF" w:rsidRDefault="00ED5BFF" w:rsidP="00E941D0">
      <w:pPr>
        <w:pStyle w:val="Heading1"/>
        <w:widowControl w:val="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AB2B97" w:rsidRPr="001A458C" w:rsidRDefault="00AB2B97" w:rsidP="00E941D0">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AB2B97" w:rsidRPr="001A458C" w:rsidRDefault="00AB2B97" w:rsidP="00E941D0">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AB2B97" w:rsidRPr="001A458C" w:rsidRDefault="00AB2B97" w:rsidP="00E941D0">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11BE4" w:rsidRPr="00AE4921" w:rsidRDefault="00E11BE4" w:rsidP="00E941D0">
      <w:pPr>
        <w:rPr>
          <w:sz w:val="20"/>
          <w:szCs w:val="20"/>
        </w:rPr>
      </w:pPr>
      <w:r w:rsidRPr="00AE4921">
        <w:rPr>
          <w:sz w:val="20"/>
          <w:szCs w:val="20"/>
        </w:rPr>
        <w:t>Microsoft é marca comercial registrada da Microsoft Corporation nos Estados Unidos e/ou em outros países.</w:t>
      </w:r>
    </w:p>
    <w:sectPr w:rsidR="00E11BE4" w:rsidRPr="00AE4921"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146" w:rsidRDefault="00DD0146">
      <w:pPr>
        <w:rPr>
          <w:rFonts w:cs="Times New Roman"/>
        </w:rPr>
      </w:pPr>
      <w:r>
        <w:rPr>
          <w:rFonts w:cs="Times New Roman"/>
        </w:rPr>
        <w:separator/>
      </w:r>
    </w:p>
  </w:endnote>
  <w:endnote w:type="continuationSeparator" w:id="0">
    <w:p w:rsidR="00DD0146" w:rsidRDefault="00DD0146">
      <w:pPr>
        <w:rPr>
          <w:rFonts w:cs="Times New Roman"/>
        </w:rPr>
      </w:pPr>
      <w:r>
        <w:rPr>
          <w:rFonts w:cs="Times New Roman"/>
        </w:rPr>
        <w:continuationSeparator/>
      </w:r>
    </w:p>
  </w:endnote>
  <w:endnote w:type="continuationNotice" w:id="1">
    <w:p w:rsidR="00DD0146" w:rsidRDefault="00DD014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146" w:rsidRDefault="00DD0146">
      <w:pPr>
        <w:rPr>
          <w:rFonts w:cs="Times New Roman"/>
        </w:rPr>
      </w:pPr>
      <w:r>
        <w:rPr>
          <w:rFonts w:cs="Times New Roman"/>
        </w:rPr>
        <w:separator/>
      </w:r>
    </w:p>
  </w:footnote>
  <w:footnote w:type="continuationSeparator" w:id="0">
    <w:p w:rsidR="00DD0146" w:rsidRDefault="00DD0146">
      <w:pPr>
        <w:rPr>
          <w:rFonts w:cs="Times New Roman"/>
        </w:rPr>
      </w:pPr>
      <w:r>
        <w:rPr>
          <w:rFonts w:cs="Times New Roman"/>
        </w:rPr>
        <w:continuationSeparator/>
      </w:r>
    </w:p>
  </w:footnote>
  <w:footnote w:type="continuationNotice" w:id="1">
    <w:p w:rsidR="00DD0146" w:rsidRDefault="00DD0146">
      <w:pPr>
        <w:spacing w:before="0" w:after="0"/>
      </w:pPr>
    </w:p>
  </w:footnote>
  <w:footnote w:id="2">
    <w:p w:rsidR="00DD0146" w:rsidRPr="0090236C" w:rsidRDefault="00DD0146" w:rsidP="00B95A8C">
      <w:pPr>
        <w:pStyle w:val="Footnote"/>
      </w:pPr>
      <w:r w:rsidRPr="0090236C">
        <w:rPr>
          <w:vertAlign w:val="superscript"/>
        </w:rPr>
        <w:footnoteRef/>
      </w:r>
      <w:r w:rsidRPr="0090236C">
        <w:t xml:space="preserve"> </w:t>
      </w:r>
      <w:r w:rsidRPr="00B95A8C">
        <w:t>LICENCIANTE: Inclua o nome apropriado, ou seja, “Enterprise Edition”, “Standard Edition” ou “Hybrid Edition”. Por exemplo, se o software licenciado for Microsoft Exchange Server 2016, Enterprise Edition, o nome será: Microsoft</w:t>
      </w:r>
      <w:r w:rsidRPr="00B95A8C">
        <w:rPr>
          <w:vertAlign w:val="superscript"/>
        </w:rPr>
        <w:t>®</w:t>
      </w:r>
      <w:r w:rsidRPr="00B95A8C">
        <w:t xml:space="preserve"> Exchange Server 2016 Enterprise Edition.</w:t>
      </w:r>
    </w:p>
  </w:footnote>
  <w:footnote w:id="3">
    <w:p w:rsidR="00DD0146" w:rsidRPr="008712AB" w:rsidRDefault="00DD0146" w:rsidP="00B95A8C">
      <w:pPr>
        <w:pStyle w:val="Footnote"/>
      </w:pPr>
      <w:r>
        <w:rPr>
          <w:vertAlign w:val="superscript"/>
        </w:rPr>
        <w:footnoteRef/>
      </w:r>
      <w:r>
        <w:t xml:space="preserve"> </w:t>
      </w:r>
      <w:r w:rsidRPr="00B95A8C">
        <w:t>LICENCIANTE: Especifique o número total de licenças de servidor previstas neste contrato para o usuário final.</w:t>
      </w:r>
    </w:p>
  </w:footnote>
  <w:footnote w:id="4">
    <w:p w:rsidR="00DD0146" w:rsidRDefault="00DD0146" w:rsidP="00B03FBB">
      <w:pPr>
        <w:pStyle w:val="Footnote"/>
      </w:pPr>
      <w:r>
        <w:rPr>
          <w:vertAlign w:val="superscript"/>
        </w:rPr>
        <w:footnoteRef/>
      </w:r>
      <w:r>
        <w:t xml:space="preserve"> </w:t>
      </w:r>
      <w:r w:rsidRPr="00B95A8C">
        <w:t xml:space="preserve">LICENCIANTE: Especifique o número total de CALs de usuário que podem acessar direta ou indiretamente as instâncias do </w:t>
      </w:r>
      <w:r w:rsidR="00B03FBB" w:rsidRPr="00B03FBB">
        <w:t>software para servidores</w:t>
      </w:r>
      <w:r w:rsidRPr="00B95A8C">
        <w:t xml:space="preserve"> licenciadas de acordo com este contrato.</w:t>
      </w:r>
    </w:p>
  </w:footnote>
  <w:footnote w:id="5">
    <w:p w:rsidR="00DD0146" w:rsidRDefault="00DD0146" w:rsidP="00CB769D">
      <w:pPr>
        <w:pStyle w:val="Footnote"/>
      </w:pPr>
      <w:r>
        <w:rPr>
          <w:vertAlign w:val="superscript"/>
        </w:rPr>
        <w:footnoteRef/>
      </w:r>
      <w:r>
        <w:t xml:space="preserve"> </w:t>
      </w:r>
      <w:r w:rsidRPr="00B95A8C">
        <w:t xml:space="preserve">LICENCIANTE: Especifique o número total de CALs de dispositivos que podem acessar direta ou indiretamente as instâncias do </w:t>
      </w:r>
      <w:r w:rsidR="00CB769D" w:rsidRPr="00CB769D">
        <w:t>software para servidores</w:t>
      </w:r>
      <w:r w:rsidRPr="00B95A8C">
        <w:t xml:space="preserve">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146" w:rsidRDefault="00DD0146">
    <w:pPr>
      <w:pStyle w:val="Header"/>
    </w:pPr>
  </w:p>
  <w:p w:rsidR="00DD0146" w:rsidRDefault="00640658">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146" w:rsidRDefault="00DD0146">
    <w:pPr>
      <w:pStyle w:val="Header"/>
    </w:pPr>
  </w:p>
  <w:p w:rsidR="00DD0146" w:rsidRDefault="00640658">
    <w:pPr>
      <w:pStyle w:val="Header"/>
    </w:pPr>
    <w:r>
      <w:rPr>
        <w:noProof/>
        <w:lang w:val="en-US" w:eastAsia="zh-CN" w:bidi="ar-SA"/>
      </w:rPr>
      <w:pict>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DD0146" w:rsidRDefault="00DD0146" w:rsidP="00100AC3">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9AC90B6"/>
    <w:lvl w:ilvl="0" w:tplc="1070E0C0">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610A3670"/>
    <w:lvl w:ilvl="0" w:tplc="EFEA8E8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5E1CBFA2"/>
    <w:lvl w:ilvl="0" w:tplc="24BA57E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960247A2"/>
    <w:lvl w:ilvl="0" w:tplc="7AF821F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WHPtRzSwZBAziNjnfiibWCUQVG4JRc4BqH2qRUDSTD4FXzzhB2D1uyg/7fOv1dOX3Ou5AlT+rVoNiMxsHwEfA==" w:salt="10JlDtZ4cPCjoUTPrtQ5SA=="/>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134"/>
    <w:rsid w:val="00016648"/>
    <w:rsid w:val="00044EBD"/>
    <w:rsid w:val="00054A28"/>
    <w:rsid w:val="000617C2"/>
    <w:rsid w:val="00061953"/>
    <w:rsid w:val="00100AC3"/>
    <w:rsid w:val="001162C1"/>
    <w:rsid w:val="001430E9"/>
    <w:rsid w:val="00184C8D"/>
    <w:rsid w:val="001A458C"/>
    <w:rsid w:val="001C07E1"/>
    <w:rsid w:val="00213A64"/>
    <w:rsid w:val="002319A1"/>
    <w:rsid w:val="00254BEF"/>
    <w:rsid w:val="002560C0"/>
    <w:rsid w:val="002A4DC7"/>
    <w:rsid w:val="002B47A7"/>
    <w:rsid w:val="002F63D8"/>
    <w:rsid w:val="00321625"/>
    <w:rsid w:val="00350309"/>
    <w:rsid w:val="003756F3"/>
    <w:rsid w:val="003F4392"/>
    <w:rsid w:val="00432F72"/>
    <w:rsid w:val="004641D6"/>
    <w:rsid w:val="004D3E87"/>
    <w:rsid w:val="004E48F3"/>
    <w:rsid w:val="004F2038"/>
    <w:rsid w:val="004F4CD5"/>
    <w:rsid w:val="00526C51"/>
    <w:rsid w:val="005D1DC2"/>
    <w:rsid w:val="00640658"/>
    <w:rsid w:val="00662441"/>
    <w:rsid w:val="006B5283"/>
    <w:rsid w:val="006C0CF8"/>
    <w:rsid w:val="006F00DF"/>
    <w:rsid w:val="0071570E"/>
    <w:rsid w:val="00754960"/>
    <w:rsid w:val="007C7BEE"/>
    <w:rsid w:val="008044D8"/>
    <w:rsid w:val="008276A5"/>
    <w:rsid w:val="0083357A"/>
    <w:rsid w:val="00850569"/>
    <w:rsid w:val="008712AB"/>
    <w:rsid w:val="008A5ADB"/>
    <w:rsid w:val="008E4C7F"/>
    <w:rsid w:val="0090236C"/>
    <w:rsid w:val="0093592E"/>
    <w:rsid w:val="00A05FA1"/>
    <w:rsid w:val="00A0689C"/>
    <w:rsid w:val="00A1020D"/>
    <w:rsid w:val="00A44373"/>
    <w:rsid w:val="00AB2B97"/>
    <w:rsid w:val="00AD3A92"/>
    <w:rsid w:val="00AE1CDC"/>
    <w:rsid w:val="00AE4921"/>
    <w:rsid w:val="00B02742"/>
    <w:rsid w:val="00B03FBB"/>
    <w:rsid w:val="00B110D0"/>
    <w:rsid w:val="00B3583D"/>
    <w:rsid w:val="00B54DA8"/>
    <w:rsid w:val="00B95A8C"/>
    <w:rsid w:val="00BF4D83"/>
    <w:rsid w:val="00C85983"/>
    <w:rsid w:val="00C9386B"/>
    <w:rsid w:val="00C94CB0"/>
    <w:rsid w:val="00C95380"/>
    <w:rsid w:val="00C96F94"/>
    <w:rsid w:val="00CB769D"/>
    <w:rsid w:val="00D05BBD"/>
    <w:rsid w:val="00D17BA7"/>
    <w:rsid w:val="00D232A6"/>
    <w:rsid w:val="00D91E36"/>
    <w:rsid w:val="00DB07CC"/>
    <w:rsid w:val="00DB7D52"/>
    <w:rsid w:val="00DD0146"/>
    <w:rsid w:val="00DF7EF2"/>
    <w:rsid w:val="00E11BE4"/>
    <w:rsid w:val="00E23601"/>
    <w:rsid w:val="00E465B5"/>
    <w:rsid w:val="00E941D0"/>
    <w:rsid w:val="00EA736B"/>
    <w:rsid w:val="00EB30ED"/>
    <w:rsid w:val="00EB3BD9"/>
    <w:rsid w:val="00ED5BFF"/>
    <w:rsid w:val="00F23A82"/>
    <w:rsid w:val="00F43334"/>
    <w:rsid w:val="00F760D3"/>
    <w:rsid w:val="00FA092D"/>
    <w:rsid w:val="00FE58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756F3"/>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rsid w:val="003756F3"/>
    <w:pPr>
      <w:numPr>
        <w:numId w:val="13"/>
      </w:numPr>
      <w:outlineLvl w:val="0"/>
    </w:pPr>
    <w:rPr>
      <w:b/>
      <w:bCs/>
    </w:rPr>
  </w:style>
  <w:style w:type="paragraph" w:styleId="Heading2">
    <w:name w:val="heading 2"/>
    <w:basedOn w:val="Normal"/>
    <w:link w:val="Heading2Char"/>
    <w:uiPriority w:val="99"/>
    <w:qFormat/>
    <w:rsid w:val="003756F3"/>
    <w:pPr>
      <w:numPr>
        <w:ilvl w:val="1"/>
        <w:numId w:val="13"/>
      </w:numPr>
      <w:outlineLvl w:val="1"/>
    </w:pPr>
    <w:rPr>
      <w:b/>
      <w:bCs/>
    </w:rPr>
  </w:style>
  <w:style w:type="paragraph" w:styleId="Heading3">
    <w:name w:val="heading 3"/>
    <w:basedOn w:val="Normal"/>
    <w:link w:val="Heading3Char"/>
    <w:uiPriority w:val="99"/>
    <w:qFormat/>
    <w:rsid w:val="003756F3"/>
    <w:pPr>
      <w:numPr>
        <w:ilvl w:val="2"/>
        <w:numId w:val="13"/>
      </w:numPr>
      <w:tabs>
        <w:tab w:val="left" w:pos="1077"/>
      </w:tabs>
      <w:outlineLvl w:val="2"/>
    </w:pPr>
  </w:style>
  <w:style w:type="paragraph" w:styleId="Heading4">
    <w:name w:val="heading 4"/>
    <w:basedOn w:val="Normal"/>
    <w:link w:val="Heading4Char"/>
    <w:uiPriority w:val="99"/>
    <w:qFormat/>
    <w:rsid w:val="003756F3"/>
    <w:pPr>
      <w:numPr>
        <w:ilvl w:val="3"/>
        <w:numId w:val="13"/>
      </w:numPr>
      <w:outlineLvl w:val="3"/>
    </w:pPr>
  </w:style>
  <w:style w:type="paragraph" w:styleId="Heading5">
    <w:name w:val="heading 5"/>
    <w:basedOn w:val="Normal"/>
    <w:link w:val="Heading5Char"/>
    <w:uiPriority w:val="99"/>
    <w:qFormat/>
    <w:rsid w:val="003756F3"/>
    <w:pPr>
      <w:numPr>
        <w:ilvl w:val="4"/>
        <w:numId w:val="13"/>
      </w:numPr>
      <w:tabs>
        <w:tab w:val="left" w:pos="1792"/>
      </w:tabs>
      <w:outlineLvl w:val="4"/>
    </w:pPr>
  </w:style>
  <w:style w:type="paragraph" w:styleId="Heading6">
    <w:name w:val="heading 6"/>
    <w:basedOn w:val="Normal"/>
    <w:link w:val="Heading6Char"/>
    <w:uiPriority w:val="99"/>
    <w:qFormat/>
    <w:rsid w:val="003756F3"/>
    <w:pPr>
      <w:numPr>
        <w:ilvl w:val="5"/>
        <w:numId w:val="13"/>
      </w:numPr>
      <w:outlineLvl w:val="5"/>
    </w:pPr>
  </w:style>
  <w:style w:type="paragraph" w:styleId="Heading7">
    <w:name w:val="heading 7"/>
    <w:basedOn w:val="Normal"/>
    <w:link w:val="Heading7Char"/>
    <w:uiPriority w:val="99"/>
    <w:qFormat/>
    <w:rsid w:val="003756F3"/>
    <w:pPr>
      <w:numPr>
        <w:ilvl w:val="6"/>
        <w:numId w:val="13"/>
      </w:numPr>
      <w:outlineLvl w:val="6"/>
    </w:pPr>
  </w:style>
  <w:style w:type="paragraph" w:styleId="Heading8">
    <w:name w:val="heading 8"/>
    <w:basedOn w:val="Normal"/>
    <w:link w:val="Heading8Char"/>
    <w:uiPriority w:val="99"/>
    <w:qFormat/>
    <w:rsid w:val="003756F3"/>
    <w:pPr>
      <w:numPr>
        <w:ilvl w:val="7"/>
        <w:numId w:val="13"/>
      </w:numPr>
      <w:outlineLvl w:val="7"/>
    </w:pPr>
  </w:style>
  <w:style w:type="paragraph" w:styleId="Heading9">
    <w:name w:val="heading 9"/>
    <w:basedOn w:val="Normal"/>
    <w:link w:val="Heading9Char"/>
    <w:uiPriority w:val="99"/>
    <w:qFormat/>
    <w:rsid w:val="003756F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3756F3"/>
    <w:rPr>
      <w:rFonts w:ascii="Tahoma" w:hAnsi="Tahoma" w:cs="Tahoma"/>
      <w:b/>
      <w:bCs/>
      <w:sz w:val="19"/>
      <w:szCs w:val="19"/>
    </w:rPr>
  </w:style>
  <w:style w:type="character" w:customStyle="1" w:styleId="Heading3Char">
    <w:name w:val="Heading 3 Char"/>
    <w:link w:val="Heading3"/>
    <w:uiPriority w:val="99"/>
    <w:rsid w:val="003756F3"/>
    <w:rPr>
      <w:rFonts w:ascii="Tahoma" w:hAnsi="Tahoma" w:cs="Tahoma"/>
      <w:sz w:val="19"/>
      <w:szCs w:val="19"/>
    </w:rPr>
  </w:style>
  <w:style w:type="character" w:customStyle="1" w:styleId="Heading4Char">
    <w:name w:val="Heading 4 Char"/>
    <w:link w:val="Heading4"/>
    <w:uiPriority w:val="99"/>
    <w:rsid w:val="003756F3"/>
    <w:rPr>
      <w:rFonts w:ascii="Tahoma" w:hAnsi="Tahoma" w:cs="Tahoma"/>
      <w:sz w:val="19"/>
      <w:szCs w:val="19"/>
    </w:rPr>
  </w:style>
  <w:style w:type="character" w:customStyle="1" w:styleId="Heading5Char">
    <w:name w:val="Heading 5 Char"/>
    <w:link w:val="Heading5"/>
    <w:uiPriority w:val="99"/>
    <w:rsid w:val="003756F3"/>
    <w:rPr>
      <w:rFonts w:ascii="Tahoma" w:hAnsi="Tahoma" w:cs="Tahoma"/>
      <w:sz w:val="19"/>
      <w:szCs w:val="19"/>
    </w:rPr>
  </w:style>
  <w:style w:type="character" w:customStyle="1" w:styleId="Heading6Char">
    <w:name w:val="Heading 6 Char"/>
    <w:link w:val="Heading6"/>
    <w:uiPriority w:val="99"/>
    <w:rsid w:val="003756F3"/>
    <w:rPr>
      <w:rFonts w:ascii="Tahoma" w:hAnsi="Tahoma" w:cs="Tahoma"/>
      <w:sz w:val="19"/>
      <w:szCs w:val="19"/>
    </w:rPr>
  </w:style>
  <w:style w:type="character" w:customStyle="1" w:styleId="Heading7Char">
    <w:name w:val="Heading 7 Char"/>
    <w:link w:val="Heading7"/>
    <w:uiPriority w:val="99"/>
    <w:rsid w:val="003756F3"/>
    <w:rPr>
      <w:rFonts w:ascii="Tahoma" w:hAnsi="Tahoma" w:cs="Tahoma"/>
      <w:sz w:val="19"/>
      <w:szCs w:val="19"/>
    </w:rPr>
  </w:style>
  <w:style w:type="character" w:customStyle="1" w:styleId="Heading8Char">
    <w:name w:val="Heading 8 Char"/>
    <w:link w:val="Heading8"/>
    <w:uiPriority w:val="99"/>
    <w:rsid w:val="003756F3"/>
    <w:rPr>
      <w:rFonts w:ascii="Tahoma" w:hAnsi="Tahoma" w:cs="Tahoma"/>
      <w:sz w:val="19"/>
      <w:szCs w:val="19"/>
    </w:rPr>
  </w:style>
  <w:style w:type="character" w:customStyle="1" w:styleId="Heading9Char">
    <w:name w:val="Heading 9 Char"/>
    <w:link w:val="Heading9"/>
    <w:uiPriority w:val="99"/>
    <w:rsid w:val="003756F3"/>
    <w:rPr>
      <w:rFonts w:ascii="Tahoma" w:hAnsi="Tahoma" w:cs="Tahoma"/>
      <w:sz w:val="19"/>
      <w:szCs w:val="19"/>
    </w:rPr>
  </w:style>
  <w:style w:type="paragraph" w:styleId="BalloonText">
    <w:name w:val="Balloon Text"/>
    <w:basedOn w:val="Normal"/>
    <w:link w:val="BalloonTextChar"/>
    <w:uiPriority w:val="99"/>
    <w:semiHidden/>
    <w:rsid w:val="003756F3"/>
    <w:rPr>
      <w:sz w:val="16"/>
      <w:szCs w:val="16"/>
    </w:rPr>
  </w:style>
  <w:style w:type="character" w:customStyle="1" w:styleId="BalloonTextChar">
    <w:name w:val="Balloon Text Char"/>
    <w:link w:val="BalloonText"/>
    <w:uiPriority w:val="99"/>
    <w:semiHidden/>
    <w:rsid w:val="003756F3"/>
    <w:rPr>
      <w:rFonts w:ascii="Tahoma" w:hAnsi="Tahoma" w:cs="Tahoma"/>
      <w:sz w:val="16"/>
      <w:szCs w:val="16"/>
    </w:rPr>
  </w:style>
  <w:style w:type="paragraph" w:customStyle="1" w:styleId="Char">
    <w:name w:val="Char"/>
    <w:basedOn w:val="Normal"/>
    <w:uiPriority w:val="99"/>
    <w:rsid w:val="003756F3"/>
    <w:pPr>
      <w:spacing w:before="0" w:after="160" w:line="240" w:lineRule="exact"/>
    </w:pPr>
  </w:style>
  <w:style w:type="character" w:customStyle="1" w:styleId="CharChar">
    <w:name w:val="Char Char"/>
    <w:uiPriority w:val="99"/>
    <w:rsid w:val="003756F3"/>
    <w:rPr>
      <w:rFonts w:ascii="Tahoma" w:eastAsia="MS Mincho" w:hAnsi="Tahoma" w:cs="Tahoma"/>
      <w:sz w:val="19"/>
      <w:szCs w:val="19"/>
    </w:rPr>
  </w:style>
  <w:style w:type="paragraph" w:customStyle="1" w:styleId="Body1">
    <w:name w:val="Body 1"/>
    <w:basedOn w:val="Normal"/>
    <w:link w:val="Body1Char1"/>
    <w:uiPriority w:val="99"/>
    <w:rsid w:val="003756F3"/>
    <w:pPr>
      <w:ind w:left="357"/>
    </w:pPr>
  </w:style>
  <w:style w:type="paragraph" w:customStyle="1" w:styleId="Body2">
    <w:name w:val="Body 2"/>
    <w:basedOn w:val="Normal"/>
    <w:uiPriority w:val="99"/>
    <w:rsid w:val="003756F3"/>
    <w:pPr>
      <w:ind w:left="720"/>
    </w:pPr>
  </w:style>
  <w:style w:type="paragraph" w:customStyle="1" w:styleId="Body3">
    <w:name w:val="Body 3"/>
    <w:basedOn w:val="Normal"/>
    <w:uiPriority w:val="99"/>
    <w:rsid w:val="003756F3"/>
    <w:pPr>
      <w:ind w:left="1077"/>
    </w:pPr>
  </w:style>
  <w:style w:type="paragraph" w:customStyle="1" w:styleId="Body4">
    <w:name w:val="Body 4"/>
    <w:basedOn w:val="Normal"/>
    <w:uiPriority w:val="99"/>
    <w:rsid w:val="003756F3"/>
    <w:pPr>
      <w:ind w:left="1435"/>
    </w:pPr>
  </w:style>
  <w:style w:type="paragraph" w:customStyle="1" w:styleId="Body5">
    <w:name w:val="Body 5"/>
    <w:basedOn w:val="Normal"/>
    <w:uiPriority w:val="99"/>
    <w:rsid w:val="003756F3"/>
    <w:pPr>
      <w:ind w:left="1803"/>
    </w:pPr>
  </w:style>
  <w:style w:type="paragraph" w:customStyle="1" w:styleId="Body6">
    <w:name w:val="Body 6"/>
    <w:basedOn w:val="Normal"/>
    <w:uiPriority w:val="99"/>
    <w:rsid w:val="003756F3"/>
    <w:pPr>
      <w:ind w:left="2160"/>
    </w:pPr>
  </w:style>
  <w:style w:type="character" w:customStyle="1" w:styleId="Body6Char">
    <w:name w:val="Body 6 Char"/>
    <w:uiPriority w:val="99"/>
    <w:rsid w:val="003756F3"/>
    <w:rPr>
      <w:rFonts w:ascii="Tahoma" w:hAnsi="Tahoma" w:cs="Tahoma"/>
    </w:rPr>
  </w:style>
  <w:style w:type="paragraph" w:customStyle="1" w:styleId="Body7">
    <w:name w:val="Body 7"/>
    <w:basedOn w:val="Normal"/>
    <w:uiPriority w:val="99"/>
    <w:rsid w:val="003756F3"/>
    <w:pPr>
      <w:ind w:left="2506"/>
    </w:pPr>
  </w:style>
  <w:style w:type="paragraph" w:customStyle="1" w:styleId="Body8">
    <w:name w:val="Body 8"/>
    <w:basedOn w:val="Normal"/>
    <w:rsid w:val="003756F3"/>
    <w:pPr>
      <w:ind w:left="2863"/>
    </w:pPr>
  </w:style>
  <w:style w:type="paragraph" w:customStyle="1" w:styleId="Body9">
    <w:name w:val="Body 9"/>
    <w:basedOn w:val="Normal"/>
    <w:uiPriority w:val="99"/>
    <w:rsid w:val="003756F3"/>
    <w:pPr>
      <w:ind w:left="3221"/>
    </w:pPr>
  </w:style>
  <w:style w:type="paragraph" w:customStyle="1" w:styleId="Bullet1">
    <w:name w:val="Bullet 1"/>
    <w:basedOn w:val="Normal"/>
    <w:uiPriority w:val="99"/>
    <w:rsid w:val="003756F3"/>
    <w:pPr>
      <w:numPr>
        <w:numId w:val="1"/>
      </w:numPr>
    </w:pPr>
  </w:style>
  <w:style w:type="paragraph" w:customStyle="1" w:styleId="Bullet2">
    <w:name w:val="Bullet 2"/>
    <w:basedOn w:val="Normal"/>
    <w:uiPriority w:val="99"/>
    <w:rsid w:val="003756F3"/>
    <w:pPr>
      <w:numPr>
        <w:numId w:val="2"/>
      </w:numPr>
    </w:pPr>
  </w:style>
  <w:style w:type="paragraph" w:customStyle="1" w:styleId="Bullet3">
    <w:name w:val="Bullet 3"/>
    <w:basedOn w:val="Normal"/>
    <w:link w:val="Bullet3Char1"/>
    <w:uiPriority w:val="99"/>
    <w:rsid w:val="003756F3"/>
    <w:pPr>
      <w:numPr>
        <w:numId w:val="3"/>
      </w:numPr>
    </w:pPr>
  </w:style>
  <w:style w:type="character" w:customStyle="1" w:styleId="Bullet3Char">
    <w:name w:val="Bullet 3 Char"/>
    <w:uiPriority w:val="99"/>
    <w:rsid w:val="003756F3"/>
    <w:rPr>
      <w:rFonts w:ascii="Tahoma" w:hAnsi="Tahoma" w:cs="Tahoma"/>
    </w:rPr>
  </w:style>
  <w:style w:type="paragraph" w:customStyle="1" w:styleId="Bullet4">
    <w:name w:val="Bullet 4"/>
    <w:basedOn w:val="Normal"/>
    <w:uiPriority w:val="99"/>
    <w:rsid w:val="003756F3"/>
    <w:pPr>
      <w:numPr>
        <w:numId w:val="4"/>
      </w:numPr>
    </w:pPr>
  </w:style>
  <w:style w:type="character" w:customStyle="1" w:styleId="Bullet4Char">
    <w:name w:val="Bullet 4 Char"/>
    <w:rsid w:val="003756F3"/>
    <w:rPr>
      <w:rFonts w:ascii="Tahoma" w:hAnsi="Tahoma" w:cs="Tahoma"/>
    </w:rPr>
  </w:style>
  <w:style w:type="paragraph" w:customStyle="1" w:styleId="Bullet5">
    <w:name w:val="Bullet 5"/>
    <w:basedOn w:val="Normal"/>
    <w:uiPriority w:val="99"/>
    <w:rsid w:val="003756F3"/>
    <w:pPr>
      <w:numPr>
        <w:numId w:val="5"/>
      </w:numPr>
    </w:pPr>
  </w:style>
  <w:style w:type="paragraph" w:customStyle="1" w:styleId="Bullet6">
    <w:name w:val="Bullet 6"/>
    <w:basedOn w:val="Normal"/>
    <w:uiPriority w:val="99"/>
    <w:rsid w:val="003756F3"/>
    <w:pPr>
      <w:numPr>
        <w:numId w:val="6"/>
      </w:numPr>
    </w:pPr>
  </w:style>
  <w:style w:type="paragraph" w:customStyle="1" w:styleId="Bullet7">
    <w:name w:val="Bullet 7"/>
    <w:basedOn w:val="Normal"/>
    <w:rsid w:val="003756F3"/>
    <w:pPr>
      <w:numPr>
        <w:numId w:val="7"/>
      </w:numPr>
    </w:pPr>
  </w:style>
  <w:style w:type="paragraph" w:customStyle="1" w:styleId="Bullet8">
    <w:name w:val="Bullet 8"/>
    <w:basedOn w:val="Normal"/>
    <w:uiPriority w:val="99"/>
    <w:rsid w:val="003756F3"/>
    <w:pPr>
      <w:numPr>
        <w:numId w:val="8"/>
      </w:numPr>
    </w:pPr>
  </w:style>
  <w:style w:type="paragraph" w:customStyle="1" w:styleId="Bullet9">
    <w:name w:val="Bullet 9"/>
    <w:basedOn w:val="Body9"/>
    <w:uiPriority w:val="99"/>
    <w:rsid w:val="003756F3"/>
    <w:pPr>
      <w:numPr>
        <w:numId w:val="9"/>
      </w:numPr>
    </w:pPr>
  </w:style>
  <w:style w:type="paragraph" w:customStyle="1" w:styleId="HeadingEULA">
    <w:name w:val="Heading EULA"/>
    <w:basedOn w:val="Normal"/>
    <w:next w:val="Normal"/>
    <w:uiPriority w:val="99"/>
    <w:rsid w:val="003756F3"/>
    <w:rPr>
      <w:b/>
      <w:bCs/>
      <w:sz w:val="28"/>
      <w:szCs w:val="28"/>
    </w:rPr>
  </w:style>
  <w:style w:type="paragraph" w:customStyle="1" w:styleId="HeadingSoftwareTitle">
    <w:name w:val="Heading Software Title"/>
    <w:basedOn w:val="Normal"/>
    <w:next w:val="Normal"/>
    <w:rsid w:val="003756F3"/>
    <w:pPr>
      <w:pBdr>
        <w:bottom w:val="single" w:sz="4" w:space="1" w:color="auto"/>
      </w:pBdr>
    </w:pPr>
    <w:rPr>
      <w:b/>
      <w:bCs/>
      <w:sz w:val="28"/>
      <w:szCs w:val="28"/>
    </w:rPr>
  </w:style>
  <w:style w:type="paragraph" w:customStyle="1" w:styleId="Preamble">
    <w:name w:val="Preamble"/>
    <w:basedOn w:val="Normal"/>
    <w:uiPriority w:val="99"/>
    <w:rsid w:val="003756F3"/>
    <w:rPr>
      <w:b/>
      <w:bCs/>
    </w:rPr>
  </w:style>
  <w:style w:type="character" w:customStyle="1" w:styleId="PreambleChar">
    <w:name w:val="Preamble Char"/>
    <w:uiPriority w:val="99"/>
    <w:rsid w:val="003756F3"/>
    <w:rPr>
      <w:rFonts w:ascii="Tahoma" w:hAnsi="Tahoma" w:cs="Tahoma"/>
      <w:b/>
      <w:bCs/>
    </w:rPr>
  </w:style>
  <w:style w:type="paragraph" w:customStyle="1" w:styleId="PreambleBorder">
    <w:name w:val="Preamble Border"/>
    <w:basedOn w:val="Normal"/>
    <w:next w:val="Heading1"/>
    <w:uiPriority w:val="99"/>
    <w:rsid w:val="003756F3"/>
    <w:pPr>
      <w:pBdr>
        <w:bottom w:val="single" w:sz="4" w:space="1" w:color="auto"/>
      </w:pBdr>
    </w:pPr>
    <w:rPr>
      <w:b/>
      <w:bCs/>
    </w:rPr>
  </w:style>
  <w:style w:type="paragraph" w:customStyle="1" w:styleId="HeadingWarranty">
    <w:name w:val="Heading Warranty"/>
    <w:basedOn w:val="Normal"/>
    <w:uiPriority w:val="99"/>
    <w:rsid w:val="003756F3"/>
    <w:pPr>
      <w:jc w:val="center"/>
    </w:pPr>
    <w:rPr>
      <w:b/>
      <w:bCs/>
    </w:rPr>
  </w:style>
  <w:style w:type="paragraph" w:customStyle="1" w:styleId="Heading1Warranty">
    <w:name w:val="Heading 1 Warranty"/>
    <w:basedOn w:val="Normal"/>
    <w:next w:val="Normal"/>
    <w:link w:val="Heading1WarrantyCharChar"/>
    <w:uiPriority w:val="99"/>
    <w:rsid w:val="003756F3"/>
    <w:pPr>
      <w:numPr>
        <w:numId w:val="10"/>
      </w:numPr>
      <w:outlineLvl w:val="0"/>
    </w:pPr>
  </w:style>
  <w:style w:type="paragraph" w:customStyle="1" w:styleId="Heading2Warranty">
    <w:name w:val="Heading 2 Warranty"/>
    <w:basedOn w:val="Normal"/>
    <w:next w:val="Normal"/>
    <w:uiPriority w:val="99"/>
    <w:rsid w:val="003756F3"/>
    <w:pPr>
      <w:numPr>
        <w:ilvl w:val="1"/>
        <w:numId w:val="10"/>
      </w:numPr>
      <w:outlineLvl w:val="1"/>
    </w:pPr>
  </w:style>
  <w:style w:type="paragraph" w:customStyle="1" w:styleId="Heading3Bold">
    <w:name w:val="Heading 3 Bold"/>
    <w:basedOn w:val="Heading3"/>
    <w:uiPriority w:val="99"/>
    <w:rsid w:val="003756F3"/>
    <w:pPr>
      <w:numPr>
        <w:numId w:val="14"/>
      </w:numPr>
    </w:pPr>
    <w:rPr>
      <w:b/>
      <w:bCs/>
    </w:rPr>
  </w:style>
  <w:style w:type="paragraph" w:customStyle="1" w:styleId="Bullet3Underlined">
    <w:name w:val="Bullet 3 Underlined"/>
    <w:basedOn w:val="Bullet3"/>
    <w:uiPriority w:val="99"/>
    <w:rsid w:val="003756F3"/>
    <w:rPr>
      <w:u w:val="single"/>
    </w:rPr>
  </w:style>
  <w:style w:type="character" w:customStyle="1" w:styleId="Bullet3UnderlinedChar">
    <w:name w:val="Bullet 3 Underlined Char"/>
    <w:uiPriority w:val="99"/>
    <w:rsid w:val="003756F3"/>
    <w:rPr>
      <w:rFonts w:ascii="Tahoma" w:hAnsi="Tahoma" w:cs="Tahoma"/>
      <w:u w:val="single"/>
    </w:rPr>
  </w:style>
  <w:style w:type="paragraph" w:customStyle="1" w:styleId="Body2Underline">
    <w:name w:val="Body 2 Underline"/>
    <w:basedOn w:val="Body2"/>
    <w:uiPriority w:val="99"/>
    <w:rsid w:val="003756F3"/>
    <w:rPr>
      <w:u w:val="single"/>
    </w:rPr>
  </w:style>
  <w:style w:type="character" w:styleId="Hyperlink">
    <w:name w:val="Hyperlink"/>
    <w:uiPriority w:val="99"/>
    <w:rsid w:val="003756F3"/>
    <w:rPr>
      <w:rFonts w:cs="Times New Roman"/>
      <w:color w:val="0000FF"/>
      <w:u w:val="single"/>
    </w:rPr>
  </w:style>
  <w:style w:type="paragraph" w:customStyle="1" w:styleId="Bullet4Underlined">
    <w:name w:val="Bullet 4 Underlined"/>
    <w:basedOn w:val="Bullet4"/>
    <w:uiPriority w:val="99"/>
    <w:rsid w:val="003756F3"/>
    <w:rPr>
      <w:u w:val="single"/>
    </w:rPr>
  </w:style>
  <w:style w:type="paragraph" w:customStyle="1" w:styleId="HeadingFrenchWarranty">
    <w:name w:val="Heading French Warranty"/>
    <w:basedOn w:val="Normal"/>
    <w:uiPriority w:val="99"/>
    <w:rsid w:val="003756F3"/>
    <w:pPr>
      <w:numPr>
        <w:numId w:val="11"/>
      </w:numPr>
    </w:pPr>
  </w:style>
  <w:style w:type="paragraph" w:customStyle="1" w:styleId="Heading2FrenchWarranty">
    <w:name w:val="Heading 2 French Warranty"/>
    <w:basedOn w:val="Normal"/>
    <w:link w:val="Heading2FrenchWarrantyChar"/>
    <w:autoRedefine/>
    <w:uiPriority w:val="99"/>
    <w:rsid w:val="003756F3"/>
    <w:pPr>
      <w:numPr>
        <w:numId w:val="12"/>
      </w:numPr>
    </w:pPr>
  </w:style>
  <w:style w:type="paragraph" w:customStyle="1" w:styleId="3iNumbered2ndlevel">
    <w:name w:val="3i. Numbered 2nd level"/>
    <w:basedOn w:val="Normal"/>
    <w:uiPriority w:val="99"/>
    <w:rsid w:val="003756F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756F3"/>
    <w:rPr>
      <w:rFonts w:ascii="Franklin Gothic Book" w:hAnsi="Franklin Gothic Book" w:cs="Franklin Gothic Book"/>
      <w:color w:val="000000"/>
      <w:sz w:val="14"/>
      <w:szCs w:val="14"/>
    </w:rPr>
  </w:style>
  <w:style w:type="paragraph" w:customStyle="1" w:styleId="subhead">
    <w:name w:val="subhead"/>
    <w:basedOn w:val="Normal"/>
    <w:uiPriority w:val="99"/>
    <w:rsid w:val="003756F3"/>
    <w:pPr>
      <w:spacing w:before="0" w:after="80"/>
    </w:pPr>
    <w:rPr>
      <w:rFonts w:ascii="Trebuchet MS" w:hAnsi="Trebuchet MS" w:cs="Trebuchet MS"/>
      <w:b/>
      <w:bCs/>
      <w:color w:val="FFFFFF"/>
    </w:rPr>
  </w:style>
  <w:style w:type="character" w:customStyle="1" w:styleId="subheadChar">
    <w:name w:val="subhead Char"/>
    <w:uiPriority w:val="99"/>
    <w:rsid w:val="003756F3"/>
    <w:rPr>
      <w:rFonts w:ascii="Trebuchet MS" w:hAnsi="Trebuchet MS" w:cs="Trebuchet MS"/>
      <w:b/>
      <w:bCs/>
      <w:color w:val="FFFFFF"/>
    </w:rPr>
  </w:style>
  <w:style w:type="paragraph" w:customStyle="1" w:styleId="productlist">
    <w:name w:val="product list"/>
    <w:basedOn w:val="Normal"/>
    <w:uiPriority w:val="99"/>
    <w:rsid w:val="003756F3"/>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756F3"/>
    <w:rPr>
      <w:rFonts w:ascii="Trebuchet MS" w:hAnsi="Trebuchet MS" w:cs="Trebuchet MS"/>
      <w:sz w:val="18"/>
      <w:szCs w:val="18"/>
    </w:rPr>
  </w:style>
  <w:style w:type="paragraph" w:customStyle="1" w:styleId="exceptionbody">
    <w:name w:val="exception body"/>
    <w:uiPriority w:val="99"/>
    <w:rsid w:val="003756F3"/>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sid w:val="003756F3"/>
    <w:rPr>
      <w:rFonts w:ascii="Trebuchet MS" w:eastAsia="Times New Roman" w:hAnsi="Trebuchet MS" w:cs="Trebuchet MS"/>
      <w:color w:val="000000"/>
      <w:sz w:val="18"/>
      <w:szCs w:val="18"/>
    </w:rPr>
  </w:style>
  <w:style w:type="paragraph" w:customStyle="1" w:styleId="Bullet3Underline">
    <w:name w:val="Bullet 3 Underline"/>
    <w:basedOn w:val="Bullet3"/>
    <w:uiPriority w:val="99"/>
    <w:rsid w:val="003756F3"/>
    <w:pPr>
      <w:numPr>
        <w:numId w:val="0"/>
      </w:numPr>
    </w:pPr>
    <w:rPr>
      <w:u w:val="single"/>
    </w:rPr>
  </w:style>
  <w:style w:type="paragraph" w:customStyle="1" w:styleId="Bullet4Underline">
    <w:name w:val="Bullet 4 Underline"/>
    <w:basedOn w:val="Bullet4"/>
    <w:uiPriority w:val="99"/>
    <w:rsid w:val="003756F3"/>
    <w:pPr>
      <w:numPr>
        <w:numId w:val="0"/>
      </w:numPr>
    </w:pPr>
    <w:rPr>
      <w:u w:val="single"/>
    </w:rPr>
  </w:style>
  <w:style w:type="paragraph" w:styleId="FootnoteText">
    <w:name w:val="footnote text"/>
    <w:basedOn w:val="Normal"/>
    <w:link w:val="FootnoteTextChar"/>
    <w:uiPriority w:val="99"/>
    <w:semiHidden/>
    <w:rsid w:val="003756F3"/>
  </w:style>
  <w:style w:type="character" w:customStyle="1" w:styleId="FootnoteTextChar">
    <w:name w:val="Footnote Text Char"/>
    <w:link w:val="FootnoteText"/>
    <w:uiPriority w:val="99"/>
    <w:semiHidden/>
    <w:rsid w:val="003756F3"/>
    <w:rPr>
      <w:rFonts w:ascii="Tahoma" w:hAnsi="Tahoma" w:cs="Tahoma"/>
      <w:sz w:val="20"/>
      <w:szCs w:val="20"/>
    </w:rPr>
  </w:style>
  <w:style w:type="character" w:styleId="FootnoteReference">
    <w:name w:val="footnote reference"/>
    <w:uiPriority w:val="99"/>
    <w:semiHidden/>
    <w:rsid w:val="003756F3"/>
    <w:rPr>
      <w:rFonts w:cs="Times New Roman"/>
      <w:vertAlign w:val="superscript"/>
    </w:rPr>
  </w:style>
  <w:style w:type="paragraph" w:styleId="EndnoteText">
    <w:name w:val="endnote text"/>
    <w:basedOn w:val="Normal"/>
    <w:link w:val="EndnoteTextChar"/>
    <w:uiPriority w:val="99"/>
    <w:semiHidden/>
    <w:rsid w:val="003756F3"/>
  </w:style>
  <w:style w:type="character" w:customStyle="1" w:styleId="EndnoteTextChar">
    <w:name w:val="Endnote Text Char"/>
    <w:link w:val="EndnoteText"/>
    <w:uiPriority w:val="99"/>
    <w:semiHidden/>
    <w:rsid w:val="003756F3"/>
    <w:rPr>
      <w:rFonts w:ascii="Tahoma" w:hAnsi="Tahoma" w:cs="Tahoma"/>
      <w:sz w:val="20"/>
      <w:szCs w:val="20"/>
    </w:rPr>
  </w:style>
  <w:style w:type="character" w:styleId="EndnoteReference">
    <w:name w:val="endnote reference"/>
    <w:uiPriority w:val="99"/>
    <w:semiHidden/>
    <w:rsid w:val="003756F3"/>
    <w:rPr>
      <w:rFonts w:cs="Times New Roman"/>
      <w:vertAlign w:val="superscript"/>
    </w:rPr>
  </w:style>
  <w:style w:type="paragraph" w:styleId="CommentText">
    <w:name w:val="annotation text"/>
    <w:basedOn w:val="Normal"/>
    <w:link w:val="CommentTextChar"/>
    <w:uiPriority w:val="99"/>
    <w:semiHidden/>
    <w:rsid w:val="003756F3"/>
  </w:style>
  <w:style w:type="character" w:customStyle="1" w:styleId="CommentTextChar">
    <w:name w:val="Comment Text Char"/>
    <w:link w:val="CommentText"/>
    <w:uiPriority w:val="99"/>
    <w:semiHidden/>
    <w:rsid w:val="003756F3"/>
    <w:rPr>
      <w:rFonts w:ascii="Tahoma" w:hAnsi="Tahoma" w:cs="Tahoma"/>
      <w:sz w:val="20"/>
      <w:szCs w:val="20"/>
    </w:rPr>
  </w:style>
  <w:style w:type="character" w:styleId="CommentReference">
    <w:name w:val="annotation reference"/>
    <w:uiPriority w:val="99"/>
    <w:semiHidden/>
    <w:rsid w:val="003756F3"/>
    <w:rPr>
      <w:rFonts w:cs="Times New Roman"/>
      <w:sz w:val="16"/>
      <w:szCs w:val="16"/>
    </w:rPr>
  </w:style>
  <w:style w:type="paragraph" w:customStyle="1" w:styleId="PreambleBorderAbove">
    <w:name w:val="Preamble Border Above"/>
    <w:basedOn w:val="Preamble"/>
    <w:uiPriority w:val="99"/>
    <w:rsid w:val="003756F3"/>
    <w:pPr>
      <w:pBdr>
        <w:top w:val="single" w:sz="4" w:space="1" w:color="auto"/>
      </w:pBdr>
    </w:pPr>
  </w:style>
  <w:style w:type="paragraph" w:customStyle="1" w:styleId="Heading1Unbold">
    <w:name w:val="Heading 1 Unbold"/>
    <w:basedOn w:val="Heading1"/>
    <w:uiPriority w:val="99"/>
    <w:rsid w:val="003756F3"/>
    <w:pPr>
      <w:autoSpaceDE w:val="0"/>
      <w:autoSpaceDN w:val="0"/>
      <w:adjustRightInd w:val="0"/>
      <w:spacing w:before="0" w:after="0"/>
    </w:pPr>
    <w:rPr>
      <w:b w:val="0"/>
      <w:bCs w:val="0"/>
    </w:rPr>
  </w:style>
  <w:style w:type="character" w:styleId="FollowedHyperlink">
    <w:name w:val="FollowedHyperlink"/>
    <w:uiPriority w:val="99"/>
    <w:rsid w:val="003756F3"/>
    <w:rPr>
      <w:rFonts w:cs="Times New Roman"/>
      <w:color w:val="800080"/>
      <w:u w:val="single"/>
    </w:rPr>
  </w:style>
  <w:style w:type="paragraph" w:customStyle="1" w:styleId="Body0Bold">
    <w:name w:val="Body 0 Bold"/>
    <w:next w:val="Normal"/>
    <w:link w:val="Body0BoldChar"/>
    <w:uiPriority w:val="99"/>
    <w:rsid w:val="003756F3"/>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sid w:val="003756F3"/>
    <w:rPr>
      <w:rFonts w:ascii="Tahoma" w:hAnsi="Tahoma" w:cs="Tahoma"/>
      <w:sz w:val="19"/>
      <w:szCs w:val="19"/>
    </w:rPr>
  </w:style>
  <w:style w:type="character" w:customStyle="1" w:styleId="Heading2FrenchWarrantyChar">
    <w:name w:val="Heading 2 French Warranty Char"/>
    <w:link w:val="Heading2FrenchWarranty"/>
    <w:uiPriority w:val="99"/>
    <w:locked/>
    <w:rsid w:val="003756F3"/>
    <w:rPr>
      <w:rFonts w:ascii="Tahoma" w:hAnsi="Tahoma" w:cs="Tahoma"/>
      <w:sz w:val="19"/>
      <w:szCs w:val="19"/>
    </w:rPr>
  </w:style>
  <w:style w:type="paragraph" w:styleId="CommentSubject">
    <w:name w:val="annotation subject"/>
    <w:basedOn w:val="CommentText"/>
    <w:next w:val="CommentText"/>
    <w:link w:val="CommentSubjectChar"/>
    <w:uiPriority w:val="99"/>
    <w:rsid w:val="003756F3"/>
    <w:rPr>
      <w:b/>
      <w:bCs/>
      <w:sz w:val="20"/>
      <w:szCs w:val="20"/>
    </w:rPr>
  </w:style>
  <w:style w:type="character" w:customStyle="1" w:styleId="CommentSubjectChar">
    <w:name w:val="Comment Subject Char"/>
    <w:link w:val="CommentSubject"/>
    <w:uiPriority w:val="99"/>
    <w:rsid w:val="003756F3"/>
    <w:rPr>
      <w:rFonts w:ascii="Tahoma" w:hAnsi="Tahoma" w:cs="Tahoma"/>
      <w:b/>
      <w:bCs/>
      <w:sz w:val="20"/>
      <w:szCs w:val="20"/>
    </w:rPr>
  </w:style>
  <w:style w:type="paragraph" w:styleId="Header">
    <w:name w:val="header"/>
    <w:basedOn w:val="Normal"/>
    <w:link w:val="HeaderChar"/>
    <w:uiPriority w:val="99"/>
    <w:rsid w:val="003756F3"/>
    <w:pPr>
      <w:tabs>
        <w:tab w:val="center" w:pos="4320"/>
        <w:tab w:val="right" w:pos="8640"/>
      </w:tabs>
    </w:pPr>
  </w:style>
  <w:style w:type="character" w:customStyle="1" w:styleId="HeaderChar">
    <w:name w:val="Header Char"/>
    <w:link w:val="Header"/>
    <w:uiPriority w:val="99"/>
    <w:rsid w:val="003756F3"/>
    <w:rPr>
      <w:rFonts w:ascii="Tahoma" w:hAnsi="Tahoma" w:cs="Tahoma"/>
      <w:sz w:val="19"/>
      <w:szCs w:val="19"/>
    </w:rPr>
  </w:style>
  <w:style w:type="paragraph" w:styleId="Footer">
    <w:name w:val="footer"/>
    <w:basedOn w:val="Normal"/>
    <w:link w:val="FooterChar"/>
    <w:uiPriority w:val="99"/>
    <w:rsid w:val="003756F3"/>
    <w:pPr>
      <w:tabs>
        <w:tab w:val="center" w:pos="4320"/>
        <w:tab w:val="right" w:pos="8640"/>
      </w:tabs>
    </w:pPr>
  </w:style>
  <w:style w:type="character" w:customStyle="1" w:styleId="FooterChar">
    <w:name w:val="Footer Char"/>
    <w:link w:val="Footer"/>
    <w:uiPriority w:val="99"/>
    <w:rsid w:val="003756F3"/>
    <w:rPr>
      <w:rFonts w:ascii="Tahoma" w:hAnsi="Tahoma" w:cs="Tahoma"/>
      <w:sz w:val="19"/>
      <w:szCs w:val="19"/>
    </w:rPr>
  </w:style>
  <w:style w:type="table" w:styleId="TableGrid">
    <w:name w:val="Table Grid"/>
    <w:basedOn w:val="TableNormal"/>
    <w:uiPriority w:val="99"/>
    <w:rsid w:val="003756F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3756F3"/>
    <w:rPr>
      <w:rFonts w:ascii="Tahoma" w:hAnsi="Tahoma" w:cs="Tahoma"/>
      <w:sz w:val="19"/>
      <w:szCs w:val="19"/>
    </w:rPr>
  </w:style>
  <w:style w:type="character" w:customStyle="1" w:styleId="Heading1Char">
    <w:name w:val="Heading 1 Char"/>
    <w:link w:val="Heading1"/>
    <w:uiPriority w:val="99"/>
    <w:locked/>
    <w:rsid w:val="003756F3"/>
    <w:rPr>
      <w:rFonts w:ascii="Tahoma" w:hAnsi="Tahoma" w:cs="Tahoma"/>
      <w:b/>
      <w:bCs/>
      <w:sz w:val="19"/>
      <w:szCs w:val="19"/>
    </w:rPr>
  </w:style>
  <w:style w:type="character" w:customStyle="1" w:styleId="Body1Char1">
    <w:name w:val="Body 1 Char1"/>
    <w:link w:val="Body1"/>
    <w:uiPriority w:val="99"/>
    <w:locked/>
    <w:rsid w:val="003756F3"/>
    <w:rPr>
      <w:rFonts w:ascii="Tahoma" w:hAnsi="Tahoma" w:cs="Tahoma"/>
      <w:sz w:val="19"/>
      <w:szCs w:val="19"/>
    </w:rPr>
  </w:style>
  <w:style w:type="character" w:customStyle="1" w:styleId="Body1Char">
    <w:name w:val="Body 1 Char"/>
    <w:uiPriority w:val="99"/>
    <w:rsid w:val="003756F3"/>
    <w:rPr>
      <w:rFonts w:ascii="Trebuchet MS" w:eastAsia="Times New Roman" w:hAnsi="Trebuchet MS"/>
      <w:color w:val="0000FF"/>
    </w:rPr>
  </w:style>
  <w:style w:type="character" w:customStyle="1" w:styleId="Body0BoldChar">
    <w:name w:val="Body 0 Bold Char"/>
    <w:link w:val="Body0Bold"/>
    <w:uiPriority w:val="99"/>
    <w:locked/>
    <w:rsid w:val="003756F3"/>
    <w:rPr>
      <w:rFonts w:ascii="Tahoma" w:hAnsi="Tahoma" w:cs="Tahoma"/>
      <w:b/>
      <w:bCs/>
      <w:sz w:val="19"/>
      <w:szCs w:val="19"/>
    </w:rPr>
  </w:style>
  <w:style w:type="character" w:customStyle="1" w:styleId="tw4winExternal">
    <w:name w:val="tw4winExternal"/>
    <w:uiPriority w:val="99"/>
    <w:rsid w:val="003756F3"/>
    <w:rPr>
      <w:rFonts w:ascii="Courier New" w:hAnsi="Courier New"/>
      <w:noProof/>
      <w:color w:val="808080"/>
    </w:rPr>
  </w:style>
  <w:style w:type="character" w:customStyle="1" w:styleId="tw4winMark">
    <w:name w:val="tw4winMark"/>
    <w:uiPriority w:val="99"/>
    <w:rsid w:val="003756F3"/>
    <w:rPr>
      <w:rFonts w:ascii="Courier New" w:hAnsi="Courier New"/>
      <w:vanish/>
      <w:color w:val="800080"/>
      <w:sz w:val="24"/>
      <w:vertAlign w:val="subscript"/>
    </w:rPr>
  </w:style>
  <w:style w:type="character" w:customStyle="1" w:styleId="tw4winError">
    <w:name w:val="tw4winError"/>
    <w:uiPriority w:val="99"/>
    <w:rsid w:val="003756F3"/>
    <w:rPr>
      <w:rFonts w:ascii="Courier New" w:hAnsi="Courier New"/>
      <w:color w:val="00FF00"/>
      <w:sz w:val="40"/>
    </w:rPr>
  </w:style>
  <w:style w:type="character" w:customStyle="1" w:styleId="tw4winTerm">
    <w:name w:val="tw4winTerm"/>
    <w:uiPriority w:val="99"/>
    <w:rsid w:val="003756F3"/>
    <w:rPr>
      <w:color w:val="0000FF"/>
    </w:rPr>
  </w:style>
  <w:style w:type="character" w:customStyle="1" w:styleId="tw4winPopup">
    <w:name w:val="tw4winPopup"/>
    <w:uiPriority w:val="99"/>
    <w:rsid w:val="003756F3"/>
    <w:rPr>
      <w:rFonts w:ascii="Courier New" w:hAnsi="Courier New"/>
      <w:noProof/>
      <w:color w:val="008000"/>
    </w:rPr>
  </w:style>
  <w:style w:type="character" w:customStyle="1" w:styleId="tw4winJump">
    <w:name w:val="tw4winJump"/>
    <w:uiPriority w:val="99"/>
    <w:rsid w:val="003756F3"/>
    <w:rPr>
      <w:rFonts w:ascii="Courier New" w:hAnsi="Courier New"/>
      <w:noProof/>
      <w:color w:val="008080"/>
    </w:rPr>
  </w:style>
  <w:style w:type="character" w:customStyle="1" w:styleId="tw4winInternal">
    <w:name w:val="tw4winInternal"/>
    <w:uiPriority w:val="99"/>
    <w:rsid w:val="003756F3"/>
    <w:rPr>
      <w:rFonts w:ascii="Courier New" w:hAnsi="Courier New"/>
      <w:noProof/>
      <w:color w:val="FF0000"/>
    </w:rPr>
  </w:style>
  <w:style w:type="character" w:customStyle="1" w:styleId="DONOTTRANSLATE">
    <w:name w:val="DO_NOT_TRANSLATE"/>
    <w:uiPriority w:val="99"/>
    <w:rsid w:val="003756F3"/>
    <w:rPr>
      <w:rFonts w:ascii="Courier New" w:hAnsi="Courier New"/>
      <w:noProof/>
      <w:color w:val="800000"/>
    </w:rPr>
  </w:style>
  <w:style w:type="character" w:customStyle="1" w:styleId="Heading2Char1">
    <w:name w:val="Heading 2 Char1"/>
    <w:uiPriority w:val="99"/>
    <w:rsid w:val="003756F3"/>
    <w:rPr>
      <w:rFonts w:ascii="Trebuchet MS" w:eastAsia="Times New Roman" w:hAnsi="Trebuchet MS"/>
      <w:b/>
      <w:color w:val="0000FF"/>
    </w:rPr>
  </w:style>
  <w:style w:type="character" w:customStyle="1" w:styleId="Body2Char">
    <w:name w:val="Body 2 Char"/>
    <w:uiPriority w:val="99"/>
    <w:rsid w:val="003756F3"/>
    <w:rPr>
      <w:rFonts w:ascii="Trebuchet MS" w:eastAsia="Times New Roman" w:hAnsi="Trebuchet MS"/>
      <w:color w:val="0000FF"/>
    </w:rPr>
  </w:style>
  <w:style w:type="paragraph" w:customStyle="1" w:styleId="StyleHeading1NotBold">
    <w:name w:val="Style Heading 1 + Not Bold"/>
    <w:basedOn w:val="Heading1"/>
    <w:uiPriority w:val="99"/>
    <w:rsid w:val="003756F3"/>
    <w:pPr>
      <w:numPr>
        <w:numId w:val="14"/>
      </w:numPr>
    </w:pPr>
    <w:rPr>
      <w:b w:val="0"/>
      <w:bCs w:val="0"/>
    </w:rPr>
  </w:style>
  <w:style w:type="paragraph" w:styleId="BodyText">
    <w:name w:val="Body Text"/>
    <w:basedOn w:val="Normal"/>
    <w:link w:val="BodyTextChar"/>
    <w:uiPriority w:val="99"/>
    <w:rsid w:val="003756F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sid w:val="003756F3"/>
    <w:rPr>
      <w:rFonts w:ascii="Tahoma" w:eastAsia="SimSun" w:hAnsi="Tahoma" w:cs="Arial"/>
      <w:sz w:val="20"/>
      <w:szCs w:val="20"/>
      <w:shd w:val="pct25" w:color="C0C0C0" w:fill="FFFFFF"/>
    </w:rPr>
  </w:style>
  <w:style w:type="paragraph" w:customStyle="1" w:styleId="preamble0">
    <w:name w:val="preamble"/>
    <w:basedOn w:val="Normal"/>
    <w:uiPriority w:val="99"/>
    <w:rsid w:val="003756F3"/>
    <w:rPr>
      <w:rFonts w:eastAsia="SimSun"/>
      <w:b/>
      <w:bCs/>
    </w:rPr>
  </w:style>
  <w:style w:type="paragraph" w:customStyle="1" w:styleId="LIMPAT4WINEXTERNAL">
    <w:name w:val="LIMPA_T4WINEXTERNAL"/>
    <w:basedOn w:val="Normal"/>
    <w:link w:val="LIMPAT4WINEXTERNALChar"/>
    <w:rsid w:val="003756F3"/>
    <w:pPr>
      <w:spacing w:before="0" w:after="0"/>
    </w:pPr>
    <w:rPr>
      <w:bCs/>
      <w:sz w:val="20"/>
      <w:szCs w:val="20"/>
      <w:vertAlign w:val="superscript"/>
    </w:rPr>
  </w:style>
  <w:style w:type="character" w:customStyle="1" w:styleId="LIMPAT4WINEXTERNALChar">
    <w:name w:val="LIMPA_T4WINEXTERNAL Char"/>
    <w:link w:val="LIMPAT4WINEXTERNAL"/>
    <w:locked/>
    <w:rsid w:val="003756F3"/>
    <w:rPr>
      <w:rFonts w:ascii="Tahoma" w:hAnsi="Tahoma" w:cs="Tahoma"/>
      <w:bCs/>
      <w:sz w:val="20"/>
      <w:szCs w:val="20"/>
      <w:vertAlign w:val="superscript"/>
    </w:rPr>
  </w:style>
  <w:style w:type="paragraph" w:customStyle="1" w:styleId="StyleHeading195pt">
    <w:name w:val="Style Heading 1 + 9.5 pt"/>
    <w:basedOn w:val="Heading1"/>
    <w:rsid w:val="003756F3"/>
    <w:pPr>
      <w:numPr>
        <w:numId w:val="0"/>
      </w:numPr>
      <w:tabs>
        <w:tab w:val="num" w:pos="360"/>
      </w:tabs>
      <w:ind w:left="357" w:hanging="357"/>
    </w:pPr>
    <w:rPr>
      <w:b w:val="0"/>
      <w:bCs w:val="0"/>
    </w:rPr>
  </w:style>
  <w:style w:type="character" w:styleId="Strong">
    <w:name w:val="Strong"/>
    <w:uiPriority w:val="99"/>
    <w:qFormat/>
    <w:rsid w:val="003756F3"/>
    <w:rPr>
      <w:rFonts w:cs="Times New Roman"/>
      <w:b/>
      <w:bCs/>
    </w:rPr>
  </w:style>
  <w:style w:type="character" w:customStyle="1" w:styleId="LogoportDoNotTranslate">
    <w:name w:val="LogoportDoNotTranslate"/>
    <w:uiPriority w:val="99"/>
    <w:rsid w:val="003756F3"/>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pt-BR" w:eastAsia="pt-BR" w:bidi="pt-BR"/>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19" Type="http://schemas.openxmlformats.org/officeDocument/2006/relationships/customXml" Target="../customXml/item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D5AC4939-3BB8-469D-AB6A-CDDD2A2C9642}">
  <ds:schemaRefs>
    <ds:schemaRef ds:uri="http://schemas.openxmlformats.org/officeDocument/2006/bibliography"/>
  </ds:schemaRefs>
</ds:datastoreItem>
</file>

<file path=customXml/itemProps4.xml><?xml version="1.0" encoding="utf-8"?>
<ds:datastoreItem xmlns:ds="http://schemas.openxmlformats.org/officeDocument/2006/customXml" ds:itemID="{081FC722-1E61-4C1C-99E4-9E4A98D5877F}"/>
</file>

<file path=customXml/itemProps5.xml><?xml version="1.0" encoding="utf-8"?>
<ds:datastoreItem xmlns:ds="http://schemas.openxmlformats.org/officeDocument/2006/customXml" ds:itemID="{638E671E-B9DA-4CD0-BF40-C8CDF3A30CCB}"/>
</file>

<file path=customXml/itemProps6.xml><?xml version="1.0" encoding="utf-8"?>
<ds:datastoreItem xmlns:ds="http://schemas.openxmlformats.org/officeDocument/2006/customXml" ds:itemID="{DBECE426-3599-4287-8CB8-BAD77EA63E21}"/>
</file>

<file path=docProps/app.xml><?xml version="1.0" encoding="utf-8"?>
<Properties xmlns="http://schemas.openxmlformats.org/officeDocument/2006/extended-properties" xmlns:vt="http://schemas.openxmlformats.org/officeDocument/2006/docPropsVTypes">
  <Template>Normal.dotm</Template>
  <TotalTime>0</TotalTime>
  <Pages>3</Pages>
  <Words>3259</Words>
  <Characters>18581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